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2"/>
        <w:tblW w:w="0" w:type="auto"/>
        <w:tblLook w:val="01E0" w:firstRow="1" w:lastRow="1" w:firstColumn="1" w:lastColumn="1" w:noHBand="0" w:noVBand="0"/>
      </w:tblPr>
      <w:tblGrid>
        <w:gridCol w:w="5954"/>
        <w:gridCol w:w="4221"/>
      </w:tblGrid>
      <w:tr w:rsidR="00FE14C9" w:rsidRPr="00663F59" w:rsidTr="00351637">
        <w:tc>
          <w:tcPr>
            <w:tcW w:w="5954" w:type="dxa"/>
          </w:tcPr>
          <w:p w:rsidR="00FE14C9" w:rsidRPr="00663F59" w:rsidRDefault="00FE14C9" w:rsidP="006862A4">
            <w:pPr>
              <w:ind w:firstLine="567"/>
              <w:contextualSpacing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21" w:type="dxa"/>
          </w:tcPr>
          <w:p w:rsidR="00FE14C9" w:rsidRPr="00663F59" w:rsidRDefault="00BF5599" w:rsidP="00660B61">
            <w:pPr>
              <w:contextualSpacing/>
              <w:jc w:val="both"/>
              <w:rPr>
                <w:sz w:val="26"/>
                <w:szCs w:val="26"/>
              </w:rPr>
            </w:pPr>
            <w:r w:rsidRPr="00663F59">
              <w:rPr>
                <w:sz w:val="26"/>
                <w:szCs w:val="26"/>
              </w:rPr>
              <w:t>Приложение</w:t>
            </w:r>
            <w:r w:rsidR="00FE14C9" w:rsidRPr="00663F59">
              <w:rPr>
                <w:sz w:val="26"/>
                <w:szCs w:val="26"/>
              </w:rPr>
              <w:t xml:space="preserve"> </w:t>
            </w:r>
            <w:r w:rsidR="00B06EA8" w:rsidRPr="00663F59">
              <w:rPr>
                <w:sz w:val="26"/>
                <w:szCs w:val="26"/>
              </w:rPr>
              <w:t xml:space="preserve">к заключению об оценке регулирующего воздействия </w:t>
            </w:r>
            <w:r w:rsidR="006F265B" w:rsidRPr="00663F59">
              <w:rPr>
                <w:sz w:val="26"/>
                <w:szCs w:val="26"/>
              </w:rPr>
              <w:t xml:space="preserve">на </w:t>
            </w:r>
            <w:r w:rsidR="00351637" w:rsidRPr="00663F59">
              <w:rPr>
                <w:sz w:val="26"/>
                <w:szCs w:val="26"/>
              </w:rPr>
              <w:t>проект приказа Минстроя России</w:t>
            </w:r>
          </w:p>
        </w:tc>
      </w:tr>
    </w:tbl>
    <w:p w:rsidR="00FA7B01" w:rsidRPr="00663F59" w:rsidRDefault="00FA7B01" w:rsidP="006862A4">
      <w:pPr>
        <w:widowControl w:val="0"/>
        <w:ind w:left="284" w:firstLine="567"/>
        <w:contextualSpacing/>
        <w:jc w:val="center"/>
        <w:rPr>
          <w:sz w:val="26"/>
          <w:szCs w:val="26"/>
        </w:rPr>
      </w:pPr>
    </w:p>
    <w:p w:rsidR="00FE14C9" w:rsidRPr="00663F59" w:rsidRDefault="00583C34" w:rsidP="00DF3915">
      <w:pPr>
        <w:widowControl w:val="0"/>
        <w:spacing w:line="216" w:lineRule="auto"/>
        <w:ind w:left="284" w:firstLine="567"/>
        <w:contextualSpacing/>
        <w:jc w:val="center"/>
        <w:rPr>
          <w:sz w:val="26"/>
          <w:szCs w:val="26"/>
        </w:rPr>
      </w:pPr>
      <w:r w:rsidRPr="00663F59">
        <w:rPr>
          <w:sz w:val="26"/>
          <w:szCs w:val="26"/>
        </w:rPr>
        <w:t>Справка о результатах проведения публичных консультаций с представителями субъектов предпринимательской и иной</w:t>
      </w:r>
      <w:r w:rsidR="00351637" w:rsidRPr="00663F59">
        <w:rPr>
          <w:sz w:val="26"/>
          <w:szCs w:val="26"/>
        </w:rPr>
        <w:t xml:space="preserve"> экономической</w:t>
      </w:r>
      <w:r w:rsidRPr="00663F59">
        <w:rPr>
          <w:sz w:val="26"/>
          <w:szCs w:val="26"/>
        </w:rPr>
        <w:t xml:space="preserve"> деятельности по проекту</w:t>
      </w:r>
      <w:r w:rsidR="00351637" w:rsidRPr="00663F59">
        <w:rPr>
          <w:sz w:val="26"/>
          <w:szCs w:val="26"/>
        </w:rPr>
        <w:t xml:space="preserve"> </w:t>
      </w:r>
      <w:r w:rsidR="00DF3915" w:rsidRPr="00DF3915">
        <w:rPr>
          <w:sz w:val="26"/>
          <w:szCs w:val="26"/>
        </w:rPr>
        <w:t xml:space="preserve">проект постановления Правительства Российской Федерации «Об утверждении перечня национальных стандартов и сводов правил (частей таких стандартов и сводов правил), </w:t>
      </w:r>
      <w:r w:rsidR="00DF3915">
        <w:rPr>
          <w:sz w:val="26"/>
          <w:szCs w:val="26"/>
        </w:rPr>
        <w:br/>
      </w:r>
      <w:r w:rsidR="00DF3915" w:rsidRPr="00DF3915">
        <w:rPr>
          <w:sz w:val="26"/>
          <w:szCs w:val="26"/>
        </w:rPr>
        <w:t>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</w:t>
      </w:r>
      <w:r w:rsidR="00660B61">
        <w:rPr>
          <w:sz w:val="26"/>
          <w:szCs w:val="26"/>
        </w:rPr>
        <w:t xml:space="preserve">  </w:t>
      </w:r>
      <w:r w:rsidR="00F83E04" w:rsidRPr="00663F59">
        <w:rPr>
          <w:sz w:val="26"/>
          <w:szCs w:val="26"/>
        </w:rPr>
        <w:t>(далее – проект акта</w:t>
      </w:r>
      <w:r w:rsidR="00DF3915">
        <w:rPr>
          <w:sz w:val="26"/>
          <w:szCs w:val="26"/>
        </w:rPr>
        <w:t>, Перечень</w:t>
      </w:r>
      <w:r w:rsidR="00F83E04" w:rsidRPr="00663F59">
        <w:rPr>
          <w:sz w:val="26"/>
          <w:szCs w:val="26"/>
        </w:rPr>
        <w:t>)</w:t>
      </w:r>
    </w:p>
    <w:p w:rsidR="004F2A43" w:rsidRPr="00663F59" w:rsidRDefault="004F2A43" w:rsidP="006862A4">
      <w:pPr>
        <w:ind w:firstLine="567"/>
        <w:contextualSpacing/>
        <w:jc w:val="both"/>
        <w:rPr>
          <w:sz w:val="26"/>
          <w:szCs w:val="26"/>
        </w:rPr>
      </w:pPr>
    </w:p>
    <w:p w:rsidR="00350A3E" w:rsidRPr="00663F59" w:rsidRDefault="00350A3E" w:rsidP="006862A4">
      <w:pPr>
        <w:spacing w:line="348" w:lineRule="auto"/>
        <w:ind w:firstLine="567"/>
        <w:contextualSpacing/>
        <w:jc w:val="both"/>
        <w:rPr>
          <w:sz w:val="26"/>
          <w:szCs w:val="26"/>
        </w:rPr>
      </w:pPr>
      <w:r w:rsidRPr="00663F59">
        <w:rPr>
          <w:sz w:val="26"/>
          <w:szCs w:val="26"/>
        </w:rPr>
        <w:t>Минэкономразвития России проведены публичные консультации по проекту акта.</w:t>
      </w:r>
    </w:p>
    <w:p w:rsidR="003035AB" w:rsidRPr="00663F59" w:rsidRDefault="00FE14C9" w:rsidP="006862A4">
      <w:pPr>
        <w:spacing w:line="348" w:lineRule="auto"/>
        <w:ind w:firstLine="567"/>
        <w:contextualSpacing/>
        <w:jc w:val="both"/>
        <w:rPr>
          <w:sz w:val="26"/>
          <w:szCs w:val="26"/>
        </w:rPr>
      </w:pPr>
      <w:r w:rsidRPr="00663F59">
        <w:rPr>
          <w:sz w:val="26"/>
          <w:szCs w:val="26"/>
        </w:rPr>
        <w:t xml:space="preserve">Проект акта и перечень вопросов по нему были направлены </w:t>
      </w:r>
      <w:r w:rsidR="0094177A" w:rsidRPr="00663F59">
        <w:rPr>
          <w:sz w:val="26"/>
          <w:szCs w:val="26"/>
        </w:rPr>
        <w:t xml:space="preserve">в Торгово-промышленную палату Российской Федерации, Российский союз промышленников и предпринимателей, Общероссийскую общественную организацию малого и среднего предпринимательства «ОПОРА РОССИИ», Общероссийскую общественную организацию «Деловая Россия» </w:t>
      </w:r>
      <w:r w:rsidR="00660B61">
        <w:rPr>
          <w:sz w:val="26"/>
          <w:szCs w:val="26"/>
        </w:rPr>
        <w:br/>
      </w:r>
      <w:r w:rsidR="0094177A" w:rsidRPr="00663F59">
        <w:rPr>
          <w:sz w:val="26"/>
          <w:szCs w:val="26"/>
        </w:rPr>
        <w:t>и другие</w:t>
      </w:r>
      <w:r w:rsidR="003035AB" w:rsidRPr="00663F59">
        <w:rPr>
          <w:sz w:val="26"/>
          <w:szCs w:val="26"/>
        </w:rPr>
        <w:t>.</w:t>
      </w:r>
    </w:p>
    <w:p w:rsidR="003B5464" w:rsidRPr="00235BAF" w:rsidRDefault="00FE14C9" w:rsidP="006862A4">
      <w:pPr>
        <w:spacing w:line="348" w:lineRule="auto"/>
        <w:ind w:firstLine="567"/>
        <w:contextualSpacing/>
        <w:jc w:val="both"/>
        <w:rPr>
          <w:sz w:val="26"/>
          <w:szCs w:val="26"/>
        </w:rPr>
      </w:pPr>
      <w:r w:rsidRPr="00235BAF">
        <w:rPr>
          <w:sz w:val="26"/>
          <w:szCs w:val="26"/>
        </w:rPr>
        <w:t xml:space="preserve">Всего </w:t>
      </w:r>
      <w:r w:rsidR="00350A3E" w:rsidRPr="00235BAF">
        <w:rPr>
          <w:sz w:val="26"/>
          <w:szCs w:val="26"/>
        </w:rPr>
        <w:t>в результате публичных консультаций</w:t>
      </w:r>
      <w:r w:rsidR="00694D93" w:rsidRPr="00235BAF">
        <w:rPr>
          <w:sz w:val="26"/>
          <w:szCs w:val="26"/>
        </w:rPr>
        <w:t xml:space="preserve"> был</w:t>
      </w:r>
      <w:r w:rsidR="00583C34" w:rsidRPr="00235BAF">
        <w:rPr>
          <w:sz w:val="26"/>
          <w:szCs w:val="26"/>
        </w:rPr>
        <w:t>о</w:t>
      </w:r>
      <w:r w:rsidRPr="00235BAF">
        <w:rPr>
          <w:sz w:val="26"/>
          <w:szCs w:val="26"/>
        </w:rPr>
        <w:t xml:space="preserve"> получен</w:t>
      </w:r>
      <w:r w:rsidR="00583C34" w:rsidRPr="00235BAF">
        <w:rPr>
          <w:sz w:val="26"/>
          <w:szCs w:val="26"/>
        </w:rPr>
        <w:t>о</w:t>
      </w:r>
      <w:r w:rsidR="00D175B3" w:rsidRPr="00235BAF">
        <w:rPr>
          <w:sz w:val="26"/>
          <w:szCs w:val="26"/>
        </w:rPr>
        <w:t xml:space="preserve"> </w:t>
      </w:r>
      <w:r w:rsidR="005E6D2E" w:rsidRPr="00235BAF">
        <w:rPr>
          <w:sz w:val="26"/>
          <w:szCs w:val="26"/>
        </w:rPr>
        <w:t>1</w:t>
      </w:r>
      <w:r w:rsidR="00DF3915">
        <w:rPr>
          <w:sz w:val="26"/>
          <w:szCs w:val="26"/>
        </w:rPr>
        <w:t>6</w:t>
      </w:r>
      <w:r w:rsidR="005E6D2E" w:rsidRPr="00235BAF">
        <w:rPr>
          <w:sz w:val="26"/>
          <w:szCs w:val="26"/>
        </w:rPr>
        <w:t xml:space="preserve"> отзывов</w:t>
      </w:r>
      <w:r w:rsidR="003B5464" w:rsidRPr="00235BAF">
        <w:rPr>
          <w:sz w:val="26"/>
          <w:szCs w:val="26"/>
        </w:rPr>
        <w:t xml:space="preserve"> от:</w:t>
      </w:r>
    </w:p>
    <w:p w:rsid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Комитета РСПП по техническому регулированию, станда</w:t>
      </w:r>
      <w:r>
        <w:rPr>
          <w:rFonts w:ascii="Times New Roman" w:hAnsi="Times New Roman" w:cs="Times New Roman"/>
          <w:sz w:val="26"/>
          <w:szCs w:val="26"/>
        </w:rPr>
        <w:t>ртизации и оценке соответствия;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Национального объединения и</w:t>
      </w:r>
      <w:r>
        <w:rPr>
          <w:rFonts w:ascii="Times New Roman" w:hAnsi="Times New Roman" w:cs="Times New Roman"/>
          <w:sz w:val="26"/>
          <w:szCs w:val="26"/>
        </w:rPr>
        <w:t>зыскателей и проектировщиков;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Ассоциации СРО «ГЕОБАЛТ»;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 «Центризыскания»;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 АСГиНК;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«Атомэнергопроект»;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«Гипровостокнефть»;</w:t>
      </w:r>
    </w:p>
    <w:p w:rsid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«ПРОЕКТМАШПРИБОР»;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 «ЦНИИПСК им. Мельникова»;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ГАУ «Институт Генплана Москвы»;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ГБУ «Мосгоргеотрест»;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ООО «Глобал</w:t>
      </w:r>
      <w:r>
        <w:rPr>
          <w:rFonts w:ascii="Times New Roman" w:hAnsi="Times New Roman" w:cs="Times New Roman"/>
          <w:sz w:val="26"/>
          <w:szCs w:val="26"/>
        </w:rPr>
        <w:t xml:space="preserve"> Мартин Дизайн»;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>О «Институт «Мосинжинирпроект»;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ООО «Краснодарская негосуда</w:t>
      </w:r>
      <w:r>
        <w:rPr>
          <w:rFonts w:ascii="Times New Roman" w:hAnsi="Times New Roman" w:cs="Times New Roman"/>
          <w:sz w:val="26"/>
          <w:szCs w:val="26"/>
        </w:rPr>
        <w:t>рственная экспертиза»;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5BAF">
        <w:rPr>
          <w:rFonts w:ascii="Times New Roman" w:hAnsi="Times New Roman" w:cs="Times New Roman"/>
          <w:sz w:val="26"/>
          <w:szCs w:val="26"/>
        </w:rPr>
        <w:t>ООО «ЛСР. Строительство – Северо-</w:t>
      </w:r>
      <w:r>
        <w:rPr>
          <w:rFonts w:ascii="Times New Roman" w:hAnsi="Times New Roman" w:cs="Times New Roman"/>
          <w:sz w:val="26"/>
          <w:szCs w:val="26"/>
        </w:rPr>
        <w:t>Запад»;</w:t>
      </w:r>
    </w:p>
    <w:p w:rsidR="00235BAF" w:rsidRPr="00235BAF" w:rsidRDefault="00235BAF" w:rsidP="00660B61">
      <w:pPr>
        <w:pStyle w:val="a6"/>
        <w:numPr>
          <w:ilvl w:val="0"/>
          <w:numId w:val="42"/>
        </w:numPr>
        <w:spacing w:line="348" w:lineRule="auto"/>
        <w:ind w:left="56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ПСК «ПРОЕКТСТРОЙ».</w:t>
      </w:r>
    </w:p>
    <w:p w:rsidR="00235BAF" w:rsidRPr="00235BAF" w:rsidRDefault="00235BAF" w:rsidP="00235BAF">
      <w:pPr>
        <w:spacing w:line="348" w:lineRule="auto"/>
        <w:jc w:val="both"/>
        <w:rPr>
          <w:sz w:val="26"/>
          <w:szCs w:val="26"/>
        </w:rPr>
      </w:pPr>
    </w:p>
    <w:p w:rsidR="00350A3E" w:rsidRPr="00663F59" w:rsidRDefault="00350A3E" w:rsidP="006862A4">
      <w:pPr>
        <w:spacing w:line="348" w:lineRule="auto"/>
        <w:ind w:firstLine="567"/>
        <w:jc w:val="both"/>
        <w:rPr>
          <w:sz w:val="26"/>
          <w:szCs w:val="26"/>
        </w:rPr>
        <w:sectPr w:rsidR="00350A3E" w:rsidRPr="00663F59" w:rsidSect="00FA7B01">
          <w:headerReference w:type="even" r:id="rId8"/>
          <w:pgSz w:w="11906" w:h="16838"/>
          <w:pgMar w:top="1134" w:right="567" w:bottom="397" w:left="1134" w:header="709" w:footer="709" w:gutter="0"/>
          <w:cols w:space="708"/>
          <w:titlePg/>
          <w:docGrid w:linePitch="360"/>
        </w:sectPr>
      </w:pPr>
    </w:p>
    <w:p w:rsidR="00FE14C9" w:rsidRPr="00663F59" w:rsidRDefault="00FE14C9" w:rsidP="006862A4">
      <w:pPr>
        <w:ind w:firstLine="567"/>
        <w:contextualSpacing/>
        <w:jc w:val="center"/>
        <w:rPr>
          <w:b/>
        </w:rPr>
      </w:pPr>
      <w:r w:rsidRPr="00663F59">
        <w:rPr>
          <w:b/>
        </w:rPr>
        <w:lastRenderedPageBreak/>
        <w:t>Сводная таблица результатов проведения публичных консультаций</w:t>
      </w:r>
      <w:r w:rsidR="00E7743E" w:rsidRPr="00663F59">
        <w:rPr>
          <w:b/>
        </w:rPr>
        <w:t xml:space="preserve"> по проекту акта</w:t>
      </w:r>
    </w:p>
    <w:p w:rsidR="004514D5" w:rsidRPr="00663F59" w:rsidRDefault="004514D5" w:rsidP="006862A4">
      <w:pPr>
        <w:ind w:firstLine="567"/>
        <w:contextualSpacing/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899"/>
      </w:tblGrid>
      <w:tr w:rsidR="00B0797E" w:rsidRPr="00663F59" w:rsidTr="00E07B1E">
        <w:trPr>
          <w:trHeight w:val="513"/>
          <w:jc w:val="center"/>
        </w:trPr>
        <w:tc>
          <w:tcPr>
            <w:tcW w:w="2689" w:type="dxa"/>
          </w:tcPr>
          <w:p w:rsidR="00B0797E" w:rsidRPr="00663F59" w:rsidRDefault="00663F59" w:rsidP="00663F59">
            <w:pPr>
              <w:contextualSpacing/>
              <w:jc w:val="center"/>
              <w:rPr>
                <w:b/>
              </w:rPr>
            </w:pPr>
            <w:r w:rsidRPr="00663F59">
              <w:rPr>
                <w:b/>
              </w:rPr>
              <w:t>Пункт проекта акта</w:t>
            </w:r>
          </w:p>
        </w:tc>
        <w:tc>
          <w:tcPr>
            <w:tcW w:w="12899" w:type="dxa"/>
          </w:tcPr>
          <w:p w:rsidR="00B0797E" w:rsidRPr="00663F59" w:rsidRDefault="00B0797E" w:rsidP="006862A4">
            <w:pPr>
              <w:ind w:firstLine="567"/>
              <w:contextualSpacing/>
              <w:jc w:val="center"/>
            </w:pPr>
            <w:r w:rsidRPr="00663F59">
              <w:rPr>
                <w:b/>
              </w:rPr>
              <w:t>Замечания и (или) предложения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  <w:vMerge w:val="restart"/>
          </w:tcPr>
          <w:p w:rsidR="00235BAF" w:rsidRDefault="00235BAF" w:rsidP="00235BAF">
            <w:pPr>
              <w:jc w:val="center"/>
            </w:pPr>
            <w:r>
              <w:t>К пункту 2 проекта акта</w:t>
            </w:r>
          </w:p>
          <w:p w:rsidR="00235BAF" w:rsidRDefault="00235BAF" w:rsidP="00235BAF">
            <w:pPr>
              <w:jc w:val="center"/>
            </w:pPr>
          </w:p>
          <w:p w:rsidR="00235BAF" w:rsidRPr="009B4E66" w:rsidRDefault="00235BAF" w:rsidP="00235BAF">
            <w:pPr>
              <w:jc w:val="center"/>
              <w:rPr>
                <w:b/>
              </w:rPr>
            </w:pPr>
            <w:r w:rsidRPr="009B4E66">
              <w:t>ГОСТ 31937-2011 «Здания и сооружения. Правила обследования и мониторинга технического состояния»</w:t>
            </w:r>
          </w:p>
        </w:tc>
        <w:tc>
          <w:tcPr>
            <w:tcW w:w="12899" w:type="dxa"/>
          </w:tcPr>
          <w:p w:rsidR="00235BAF" w:rsidRPr="00235BAF" w:rsidRDefault="00235BAF" w:rsidP="00235BAF">
            <w:pPr>
              <w:jc w:val="both"/>
            </w:pPr>
            <w:r w:rsidRPr="00235BAF">
              <w:t>Прежде чем включать положения данного ГОСТ в проект акта, ГОСТ должен быть переработан.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235BAF" w:rsidRPr="009B4E66" w:rsidRDefault="00235BAF" w:rsidP="00235BAF">
            <w:pPr>
              <w:jc w:val="center"/>
            </w:pPr>
          </w:p>
        </w:tc>
        <w:tc>
          <w:tcPr>
            <w:tcW w:w="12899" w:type="dxa"/>
          </w:tcPr>
          <w:p w:rsidR="00235BAF" w:rsidRPr="00235BAF" w:rsidRDefault="00235BAF" w:rsidP="00235BAF">
            <w:pPr>
              <w:tabs>
                <w:tab w:val="left" w:pos="483"/>
              </w:tabs>
            </w:pPr>
            <w:r w:rsidRPr="00235BAF">
              <w:t xml:space="preserve">Необходимо </w:t>
            </w:r>
            <w:r>
              <w:t>и</w:t>
            </w:r>
            <w:r w:rsidRPr="00235BAF">
              <w:t>зъять пункт 6.2.5.</w:t>
            </w:r>
          </w:p>
          <w:p w:rsidR="00235BAF" w:rsidRPr="00E27588" w:rsidRDefault="00235BAF" w:rsidP="00235BAF">
            <w:pPr>
              <w:jc w:val="both"/>
              <w:rPr>
                <w:b/>
              </w:rPr>
            </w:pPr>
            <w:r w:rsidRPr="00E27588">
              <w:rPr>
                <w:b/>
              </w:rPr>
              <w:t xml:space="preserve">Обоснование: </w:t>
            </w:r>
          </w:p>
          <w:p w:rsidR="00235BAF" w:rsidRPr="00235BAF" w:rsidRDefault="00235BAF" w:rsidP="00235BAF">
            <w:pPr>
              <w:jc w:val="both"/>
            </w:pPr>
            <w:r w:rsidRPr="00235BAF">
              <w:t>- пункт содержит не нормат</w:t>
            </w:r>
            <w:r>
              <w:t>ивный, не однозначно трактуемый</w:t>
            </w:r>
            <w:r w:rsidRPr="00235BAF">
              <w:t xml:space="preserve"> термин «приблизительная оценка»;</w:t>
            </w:r>
          </w:p>
          <w:p w:rsidR="00235BAF" w:rsidRPr="00235BAF" w:rsidRDefault="00235BAF" w:rsidP="00235BAF">
            <w:pPr>
              <w:jc w:val="both"/>
            </w:pPr>
            <w:r w:rsidRPr="00235BAF">
              <w:t>- из пункта не понятно когда именно необходимо выполнять внеплановое обследование.</w:t>
            </w:r>
          </w:p>
        </w:tc>
      </w:tr>
      <w:tr w:rsidR="00E27588" w:rsidRPr="00663F59" w:rsidTr="00E07B1E">
        <w:trPr>
          <w:trHeight w:val="416"/>
          <w:jc w:val="center"/>
        </w:trPr>
        <w:tc>
          <w:tcPr>
            <w:tcW w:w="2689" w:type="dxa"/>
            <w:vMerge w:val="restart"/>
          </w:tcPr>
          <w:p w:rsidR="00E27588" w:rsidRDefault="00E27588" w:rsidP="00235BAF">
            <w:pPr>
              <w:autoSpaceDE w:val="0"/>
              <w:autoSpaceDN w:val="0"/>
              <w:adjustRightInd w:val="0"/>
              <w:jc w:val="center"/>
            </w:pPr>
            <w:r>
              <w:t>К пункту 12 проекта акта</w:t>
            </w:r>
          </w:p>
          <w:p w:rsidR="00E27588" w:rsidRDefault="00E27588" w:rsidP="00235BAF">
            <w:pPr>
              <w:autoSpaceDE w:val="0"/>
              <w:autoSpaceDN w:val="0"/>
              <w:adjustRightInd w:val="0"/>
              <w:jc w:val="center"/>
            </w:pPr>
          </w:p>
          <w:p w:rsidR="00E27588" w:rsidRPr="004B0576" w:rsidRDefault="00E27588" w:rsidP="00235BAF">
            <w:pPr>
              <w:autoSpaceDE w:val="0"/>
              <w:autoSpaceDN w:val="0"/>
              <w:adjustRightInd w:val="0"/>
              <w:jc w:val="center"/>
            </w:pPr>
            <w:r w:rsidRPr="004B0576">
              <w:t xml:space="preserve">СП 22.13330.2016 «СНиП 2.02.01-83* Основания зданий и сооружений» </w:t>
            </w:r>
            <w:r w:rsidR="000748F7">
              <w:br/>
            </w:r>
            <w:r w:rsidRPr="004B0576">
              <w:t>(с изм. № 1, 2)</w:t>
            </w:r>
          </w:p>
          <w:p w:rsidR="00E27588" w:rsidRPr="00B52D7D" w:rsidRDefault="00E27588" w:rsidP="00235BA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12899" w:type="dxa"/>
          </w:tcPr>
          <w:p w:rsidR="00E27588" w:rsidRPr="00235BAF" w:rsidRDefault="00E27588" w:rsidP="00235BAF">
            <w:r>
              <w:t>Предлагается и</w:t>
            </w:r>
            <w:r w:rsidRPr="00235BAF">
              <w:t>сключить последний абзац пункта 6.14.4.</w:t>
            </w:r>
          </w:p>
          <w:p w:rsidR="00E27588" w:rsidRPr="00DF3915" w:rsidRDefault="00E27588" w:rsidP="000748F7">
            <w:pPr>
              <w:spacing w:before="100" w:beforeAutospacing="1" w:after="100" w:afterAutospacing="1"/>
              <w:contextualSpacing/>
              <w:jc w:val="both"/>
            </w:pPr>
            <w:r w:rsidRPr="00235BAF">
              <w:t xml:space="preserve">Требования к проведению полевых штамповых испытаний грунтов по определению модуля общей деформации (уменьшенного значения модуля деформации грунтов) приведены в </w:t>
            </w:r>
            <w:r w:rsidRPr="00DF3915">
              <w:t xml:space="preserve">[Рекомендации по проведению полевых испытаний виброустойчивости оснований фундаментов турбоагрегатов. </w:t>
            </w:r>
            <w:r w:rsidRPr="00DF3915">
              <w:rPr>
                <w:spacing w:val="2"/>
                <w:shd w:val="clear" w:color="auto" w:fill="FFFFFF"/>
              </w:rPr>
              <w:t>М.: НИИОСП, 1986</w:t>
            </w:r>
            <w:r w:rsidRPr="00DF3915">
              <w:t>].</w:t>
            </w:r>
          </w:p>
          <w:p w:rsidR="00E27588" w:rsidRPr="00235BAF" w:rsidRDefault="00E27588" w:rsidP="000748F7">
            <w:pPr>
              <w:spacing w:before="100" w:beforeAutospacing="1" w:after="100" w:afterAutospacing="1"/>
              <w:jc w:val="both"/>
            </w:pPr>
            <w:r w:rsidRPr="00DF3915">
              <w:rPr>
                <w:b/>
              </w:rPr>
              <w:t>Обоснование:</w:t>
            </w:r>
            <w:r w:rsidRPr="00DF3915">
              <w:t xml:space="preserve"> данный абзац пункта делает для всех зданий и сооружений обязательным для применения документ «Рекомендации по проведению полевых испытаний виброустойчивости оснований фундаментов турбоагрегатов. М.: НИИОСП, 1986» который отсутствует </w:t>
            </w:r>
            <w:r w:rsidRPr="00DF3915">
              <w:rPr>
                <w:spacing w:val="1"/>
                <w:shd w:val="clear" w:color="auto" w:fill="FFFFFF"/>
              </w:rPr>
              <w:t>в общедоступных базах данных, по своей области применения касается только фундаментов турбоагрегатов, (а свод правил распространяет его на все фундаменты), содержит устаревшие нормы метрологического и технического обеспечения испытаний.</w:t>
            </w:r>
          </w:p>
        </w:tc>
      </w:tr>
      <w:tr w:rsidR="00E27588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E27588" w:rsidRPr="004B0576" w:rsidRDefault="00E27588" w:rsidP="00235B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99" w:type="dxa"/>
          </w:tcPr>
          <w:p w:rsidR="00E27588" w:rsidRPr="00235BAF" w:rsidRDefault="00E27588" w:rsidP="00E27588">
            <w:r>
              <w:t>Необходимо включить следующие пункты</w:t>
            </w:r>
            <w:r w:rsidRPr="00235BAF">
              <w:t>: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4.6 –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 xml:space="preserve">пункт </w:t>
            </w:r>
            <w:r w:rsidR="00E27588">
              <w:t xml:space="preserve">4.16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5.6.42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6.12.2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6.12.3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6.12.5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6.12.9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6.12.10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6.12.14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6.12.15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lastRenderedPageBreak/>
              <w:t>пункт</w:t>
            </w:r>
            <w:r w:rsidR="00E27588">
              <w:t xml:space="preserve"> 10.20</w:t>
            </w:r>
            <w:r w:rsidR="00E27588" w:rsidRPr="00235BAF">
              <w:softHyphen/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10.25 </w:t>
            </w:r>
            <w:r w:rsidR="00E27588" w:rsidRPr="00235BAF">
              <w:t>–  содержит обязательные требования;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12.11 </w:t>
            </w:r>
            <w:r w:rsidR="00E27588" w:rsidRPr="00235BAF">
              <w:t>–  содержит обязательные требования.</w:t>
            </w:r>
          </w:p>
          <w:p w:rsidR="00E27588" w:rsidRPr="00235BAF" w:rsidRDefault="00E27588" w:rsidP="00235BAF">
            <w:pPr>
              <w:ind w:firstLine="605"/>
            </w:pPr>
          </w:p>
          <w:p w:rsidR="00E27588" w:rsidRPr="00235BAF" w:rsidRDefault="00E27588" w:rsidP="00E27588">
            <w:r>
              <w:t>Необходимо исключить следующие</w:t>
            </w:r>
            <w:r w:rsidRPr="00235BAF">
              <w:t xml:space="preserve"> пункты: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5.6.6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5.6.16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5.7.11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5.7.13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5.7.14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5.8.5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5.8.6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>
              <w:t xml:space="preserve"> 5.8.7 – содержит</w:t>
            </w:r>
            <w:r w:rsidR="00E27588" w:rsidRPr="00235BAF">
              <w:t xml:space="preserve"> ссылку на необязательный пункт;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 w:rsidRPr="00DF3915">
              <w:t>ункт</w:t>
            </w:r>
            <w:r w:rsidRPr="00235BAF">
              <w:t xml:space="preserve"> 5.8.8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6.1.2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6.1.12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6.1.13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6.1.14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6.2.5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6.2.18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6.2.25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6.3.5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6.3.6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6.3.7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6.3.9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6.3.17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6.4.2 – не содержит обязательных требований;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6.4.3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6.4.6 – не содержит обязательных требований;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6.4.7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6.4.11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6.4.14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lastRenderedPageBreak/>
              <w:t>пункт</w:t>
            </w:r>
            <w:r w:rsidR="00E27588" w:rsidRPr="00235BAF">
              <w:t xml:space="preserve"> 6.4.15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6.4.18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6.4.19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6.4.20 – содержит ссылку на необязательный пункт;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6.4.21 – содержит ссылку на необязательный пункт;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6.4.23 – не содержит обязательных требований;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6.4.24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6.4.25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6.4.26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6.5.9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6.5.10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6.5.11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6.5.12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6.5.15 – содержит ссылку на необязательный пункт;</w:t>
            </w:r>
          </w:p>
          <w:p w:rsidR="00E27588" w:rsidRPr="00235BAF" w:rsidRDefault="00E27588" w:rsidP="00235BAF">
            <w:pPr>
              <w:ind w:firstLine="605"/>
            </w:pPr>
            <w:r w:rsidRPr="00235BAF">
              <w:t>п</w:t>
            </w:r>
            <w:r w:rsidR="00DF3915">
              <w:t>ункт</w:t>
            </w:r>
            <w:r w:rsidRPr="00235BAF">
              <w:t xml:space="preserve"> 6.5.16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6.5.17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6.6.11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6.6.13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6.6.15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6.6.18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lastRenderedPageBreak/>
              <w:t>пункт</w:t>
            </w:r>
            <w:r w:rsidR="00E27588" w:rsidRPr="00235BAF">
              <w:t xml:space="preserve"> 6.6.19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6.6.21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6.7.10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6.7.11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 xml:space="preserve">пункт </w:t>
            </w:r>
            <w:r w:rsidR="00E27588" w:rsidRPr="00235BAF">
              <w:t>6.7.12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6.7.13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6.7.14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6.8.3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6.8.4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6.8.11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6.8.12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6.9.1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6.9.4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Pr="00235BAF">
              <w:t xml:space="preserve"> </w:t>
            </w:r>
            <w:r w:rsidR="00E27588" w:rsidRPr="00235BAF">
              <w:t>6.9.5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6.9.9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6.9.10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6.9.15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6.9.22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6.11.9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6.11.16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6.11.17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6.11.18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6.11.19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6.13.2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lastRenderedPageBreak/>
              <w:t>пункт</w:t>
            </w:r>
            <w:r w:rsidR="00E27588" w:rsidRPr="00235BAF">
              <w:t xml:space="preserve"> 6.13.6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6.14.2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6.14.3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6.14.5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6.14.7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7.2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7.5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7.6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7.7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7.8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9.21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9.22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9.23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9.24 – содержит ссылку на необязательный пункт;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9.26 – не содержит обязательных требований;</w:t>
            </w:r>
          </w:p>
          <w:p w:rsidR="00E27588" w:rsidRPr="00235BAF" w:rsidRDefault="00DF3915" w:rsidP="00235BAF">
            <w:pPr>
              <w:ind w:firstLine="605"/>
            </w:pPr>
            <w:r>
              <w:t>пункт</w:t>
            </w:r>
            <w:r w:rsidR="00E27588" w:rsidRPr="00235BAF">
              <w:t xml:space="preserve"> 12.8 – не содержит обязательных требований.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</w:tcPr>
          <w:p w:rsidR="00E27588" w:rsidRDefault="00235BAF" w:rsidP="00E275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 пункту 14 проекта акта</w:t>
            </w:r>
          </w:p>
          <w:p w:rsidR="00E27588" w:rsidRDefault="00E27588" w:rsidP="00E27588">
            <w:pPr>
              <w:autoSpaceDE w:val="0"/>
              <w:autoSpaceDN w:val="0"/>
              <w:adjustRightInd w:val="0"/>
              <w:jc w:val="center"/>
            </w:pPr>
          </w:p>
          <w:p w:rsidR="00235BAF" w:rsidRPr="00EC58BD" w:rsidRDefault="00235BAF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C58BD">
              <w:t>СП 24.13330.2011 «СНиП 2.02.03-85 Свайные фундаменты» (с изм. № 1, 2, 3)</w:t>
            </w:r>
          </w:p>
        </w:tc>
        <w:tc>
          <w:tcPr>
            <w:tcW w:w="12899" w:type="dxa"/>
          </w:tcPr>
          <w:p w:rsidR="00235BAF" w:rsidRPr="00235BAF" w:rsidRDefault="00235BAF" w:rsidP="00E27588">
            <w:pPr>
              <w:contextualSpacing/>
              <w:jc w:val="both"/>
            </w:pPr>
            <w:r w:rsidRPr="00235BAF">
              <w:t xml:space="preserve">Пункт 7.6.12 подлежит исключению из Перечня. </w:t>
            </w:r>
          </w:p>
          <w:p w:rsidR="00235BAF" w:rsidRPr="00235BAF" w:rsidRDefault="00235BAF" w:rsidP="000748F7">
            <w:pPr>
              <w:contextualSpacing/>
              <w:jc w:val="both"/>
            </w:pPr>
            <w:r w:rsidRPr="00E27588">
              <w:rPr>
                <w:b/>
              </w:rPr>
              <w:t>Обоснование:</w:t>
            </w:r>
            <w:r w:rsidRPr="00235BAF">
              <w:t xml:space="preserve"> Пункт носит рекомендательный характер и не содержит обязательных требований для выполнения.</w:t>
            </w:r>
          </w:p>
          <w:p w:rsidR="00235BAF" w:rsidRPr="00235BAF" w:rsidRDefault="00235BAF" w:rsidP="00235BAF">
            <w:pPr>
              <w:ind w:firstLine="601"/>
              <w:jc w:val="both"/>
            </w:pPr>
          </w:p>
          <w:p w:rsidR="00235BAF" w:rsidRPr="00235BAF" w:rsidRDefault="00E27588" w:rsidP="00E27588">
            <w:pPr>
              <w:jc w:val="both"/>
            </w:pPr>
            <w:r>
              <w:t xml:space="preserve">Пункты </w:t>
            </w:r>
            <w:r w:rsidR="00235BAF" w:rsidRPr="00235BAF">
              <w:t>13.1-13.3, 13.6, 13.8, 1</w:t>
            </w:r>
            <w:r>
              <w:t>3.9, 13.13 подлежат включению в проект акта</w:t>
            </w:r>
            <w:r w:rsidR="00235BAF" w:rsidRPr="00235BAF">
              <w:t>.</w:t>
            </w:r>
          </w:p>
          <w:p w:rsidR="00235BAF" w:rsidRPr="00235BAF" w:rsidRDefault="00235BAF" w:rsidP="000748F7">
            <w:pPr>
              <w:jc w:val="both"/>
            </w:pPr>
            <w:r w:rsidRPr="00E27588">
              <w:rPr>
                <w:b/>
              </w:rPr>
              <w:t>Обоснование</w:t>
            </w:r>
            <w:r w:rsidRPr="00235BAF">
              <w:t>: Раздел 13 был полностью переработан. Необходимо включить в Перечень требования по расчету свай.</w:t>
            </w:r>
          </w:p>
          <w:p w:rsidR="00235BAF" w:rsidRPr="00235BAF" w:rsidRDefault="00235BAF" w:rsidP="00235BAF">
            <w:pPr>
              <w:ind w:firstLine="601"/>
              <w:jc w:val="both"/>
            </w:pPr>
          </w:p>
          <w:p w:rsidR="00235BAF" w:rsidRPr="000748F7" w:rsidRDefault="00235BAF" w:rsidP="000748F7">
            <w:pPr>
              <w:jc w:val="both"/>
            </w:pPr>
            <w:r w:rsidRPr="00235BAF">
              <w:t>Пункты 15.3 - 15.</w:t>
            </w:r>
            <w:r w:rsidR="00E27588">
              <w:t>8 подлежат исключению из проекта акта</w:t>
            </w:r>
            <w:r w:rsidRPr="00235BAF">
              <w:t xml:space="preserve">. </w:t>
            </w:r>
          </w:p>
          <w:p w:rsidR="00235BAF" w:rsidRPr="00235BAF" w:rsidRDefault="00235BAF" w:rsidP="000748F7">
            <w:pPr>
              <w:jc w:val="both"/>
              <w:rPr>
                <w:bCs/>
              </w:rPr>
            </w:pPr>
            <w:r w:rsidRPr="00E27588">
              <w:rPr>
                <w:b/>
              </w:rPr>
              <w:t>Обоснование:</w:t>
            </w:r>
            <w:r w:rsidRPr="00235BAF">
              <w:t xml:space="preserve"> пункты носят рекомендательный характер и во многом устарели. Применять какие-либо спец</w:t>
            </w:r>
            <w:bookmarkStart w:id="1" w:name="_Toc9507013"/>
            <w:r w:rsidRPr="00235BAF">
              <w:t>иальные упрощенные требования к</w:t>
            </w:r>
            <w:r w:rsidRPr="00235BAF">
              <w:rPr>
                <w:color w:val="000000"/>
                <w:kern w:val="36"/>
              </w:rPr>
              <w:t xml:space="preserve"> </w:t>
            </w:r>
            <w:r w:rsidRPr="00235BAF">
              <w:rPr>
                <w:bCs/>
              </w:rPr>
              <w:t>свайным фундаментов малоэтажных зданий</w:t>
            </w:r>
            <w:bookmarkEnd w:id="1"/>
            <w:r w:rsidRPr="00235BAF">
              <w:rPr>
                <w:bCs/>
              </w:rPr>
              <w:t xml:space="preserve"> представляется неправомерным.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</w:tcPr>
          <w:p w:rsidR="00E27588" w:rsidRDefault="00235BAF" w:rsidP="00E27588">
            <w:pPr>
              <w:autoSpaceDE w:val="0"/>
              <w:autoSpaceDN w:val="0"/>
              <w:adjustRightInd w:val="0"/>
              <w:jc w:val="center"/>
            </w:pPr>
            <w:r>
              <w:t>К пункту 15 проекта акта</w:t>
            </w:r>
          </w:p>
          <w:p w:rsidR="00E27588" w:rsidRDefault="00E27588" w:rsidP="00E27588">
            <w:pPr>
              <w:autoSpaceDE w:val="0"/>
              <w:autoSpaceDN w:val="0"/>
              <w:adjustRightInd w:val="0"/>
              <w:jc w:val="center"/>
            </w:pPr>
          </w:p>
          <w:p w:rsidR="00235BAF" w:rsidRPr="001B3515" w:rsidRDefault="00235BAF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B3515">
              <w:t xml:space="preserve">СП 25.13330.2012 «СНиП 2.02.04-88 </w:t>
            </w:r>
            <w:r w:rsidRPr="001B3515">
              <w:lastRenderedPageBreak/>
              <w:t xml:space="preserve">Основания и фундаменты на вечномерзлых грунтах» </w:t>
            </w:r>
            <w:r w:rsidR="00E27588">
              <w:br/>
            </w:r>
            <w:r w:rsidRPr="001B3515">
              <w:t>(с изм. № 1, 2, 3)</w:t>
            </w:r>
          </w:p>
        </w:tc>
        <w:tc>
          <w:tcPr>
            <w:tcW w:w="12899" w:type="dxa"/>
          </w:tcPr>
          <w:p w:rsidR="00235BAF" w:rsidRPr="00235BAF" w:rsidRDefault="00E27588" w:rsidP="000748F7">
            <w:pPr>
              <w:tabs>
                <w:tab w:val="left" w:pos="318"/>
              </w:tabs>
            </w:pPr>
            <w:r>
              <w:lastRenderedPageBreak/>
              <w:t>Предлагается в</w:t>
            </w:r>
            <w:r w:rsidR="00235BAF" w:rsidRPr="00E27588">
              <w:t>ключить пункты 7.2.1, 7.2.2.</w:t>
            </w:r>
          </w:p>
          <w:p w:rsidR="00235BAF" w:rsidRPr="00235BAF" w:rsidRDefault="00235BAF" w:rsidP="000748F7">
            <w:pPr>
              <w:jc w:val="both"/>
            </w:pPr>
            <w:r w:rsidRPr="00E27588">
              <w:rPr>
                <w:b/>
              </w:rPr>
              <w:t>Обоснование:</w:t>
            </w:r>
            <w:r w:rsidRPr="00235BAF">
              <w:t xml:space="preserve"> положения данных пунктов</w:t>
            </w:r>
            <w:r w:rsidR="00E27588">
              <w:t xml:space="preserve"> являются основополагающими при</w:t>
            </w:r>
            <w:r w:rsidRPr="00235BAF">
              <w:t xml:space="preserve"> расчете оснований и фундаментов при использовании многолетнемерзлых грунтов по принципу I.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</w:tcPr>
          <w:p w:rsidR="00E27588" w:rsidRDefault="00235BAF" w:rsidP="00E27588">
            <w:pPr>
              <w:autoSpaceDE w:val="0"/>
              <w:autoSpaceDN w:val="0"/>
              <w:adjustRightInd w:val="0"/>
              <w:jc w:val="center"/>
            </w:pPr>
            <w:r>
              <w:t>К пункту 16 проекта акта</w:t>
            </w:r>
          </w:p>
          <w:p w:rsidR="00E27588" w:rsidRDefault="00E27588" w:rsidP="00E27588">
            <w:pPr>
              <w:autoSpaceDE w:val="0"/>
              <w:autoSpaceDN w:val="0"/>
              <w:adjustRightInd w:val="0"/>
              <w:jc w:val="center"/>
            </w:pPr>
          </w:p>
          <w:p w:rsidR="00235BAF" w:rsidRPr="00F57E11" w:rsidRDefault="00235BAF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(</w:t>
            </w:r>
            <w:r w:rsidRPr="00F57E11">
              <w:t xml:space="preserve">СП 26.13330.2012 «СНиП 2.02.05-87 Фундаменты машин с динамическими нагрузками» </w:t>
            </w:r>
            <w:r w:rsidR="00E27588">
              <w:br/>
            </w:r>
            <w:r w:rsidRPr="00F57E11">
              <w:t>(с изм. № 1)</w:t>
            </w:r>
          </w:p>
        </w:tc>
        <w:tc>
          <w:tcPr>
            <w:tcW w:w="12899" w:type="dxa"/>
          </w:tcPr>
          <w:p w:rsidR="00235BAF" w:rsidRPr="00235BAF" w:rsidRDefault="00E27588" w:rsidP="00E27588">
            <w:pPr>
              <w:jc w:val="both"/>
            </w:pPr>
            <w:r>
              <w:t>Предлагается в</w:t>
            </w:r>
            <w:r w:rsidR="00235BAF" w:rsidRPr="00235BAF">
              <w:t>ключить пункты 6.1.9-6.1.10, содержащие обязательные требования и появившиеся в изменении № 1.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</w:tcPr>
          <w:p w:rsidR="00E27588" w:rsidRDefault="00235BAF" w:rsidP="00E27588">
            <w:pPr>
              <w:autoSpaceDE w:val="0"/>
              <w:autoSpaceDN w:val="0"/>
              <w:adjustRightInd w:val="0"/>
              <w:jc w:val="center"/>
            </w:pPr>
            <w:r>
              <w:t>к Пункту 17 проекта акта</w:t>
            </w:r>
          </w:p>
          <w:p w:rsidR="00E27588" w:rsidRDefault="00E27588" w:rsidP="00E27588">
            <w:pPr>
              <w:autoSpaceDE w:val="0"/>
              <w:autoSpaceDN w:val="0"/>
              <w:adjustRightInd w:val="0"/>
              <w:jc w:val="center"/>
            </w:pPr>
          </w:p>
          <w:p w:rsidR="00235BAF" w:rsidRPr="008C351B" w:rsidRDefault="00235BAF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C351B">
              <w:t xml:space="preserve">СП 28.13330.2017 «СНиП 2.03.11-85 Защита строительных конструкций от коррозии» </w:t>
            </w:r>
            <w:r w:rsidR="00E27588">
              <w:br/>
            </w:r>
            <w:r w:rsidRPr="008C351B">
              <w:t>(с изм. № 1)</w:t>
            </w:r>
          </w:p>
        </w:tc>
        <w:tc>
          <w:tcPr>
            <w:tcW w:w="12899" w:type="dxa"/>
          </w:tcPr>
          <w:p w:rsidR="00235BAF" w:rsidRPr="000748F7" w:rsidRDefault="00E27588" w:rsidP="000748F7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Предлагается включить пункт 9.3.8 в проект акта</w:t>
            </w:r>
            <w:r w:rsidR="00235BAF" w:rsidRPr="00235BAF">
              <w:rPr>
                <w:color w:val="000000"/>
                <w:sz w:val="24"/>
                <w:szCs w:val="24"/>
              </w:rPr>
              <w:t xml:space="preserve"> и сделать его обязательным.</w:t>
            </w:r>
          </w:p>
          <w:p w:rsidR="00235BAF" w:rsidRPr="00235BAF" w:rsidRDefault="00235BAF" w:rsidP="000748F7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 w:rsidRPr="00E27588">
              <w:rPr>
                <w:b/>
                <w:color w:val="000000"/>
                <w:sz w:val="24"/>
                <w:szCs w:val="24"/>
              </w:rPr>
              <w:t>Обоснование:</w:t>
            </w:r>
            <w:r w:rsidRPr="00235BAF">
              <w:rPr>
                <w:color w:val="000000"/>
                <w:sz w:val="24"/>
                <w:szCs w:val="24"/>
              </w:rPr>
              <w:t xml:space="preserve"> редакция пункта </w:t>
            </w:r>
            <w:r w:rsidR="00E27588">
              <w:rPr>
                <w:color w:val="000000"/>
                <w:sz w:val="24"/>
                <w:szCs w:val="24"/>
              </w:rPr>
              <w:t>9.3.8 позволяет проектировщикам</w:t>
            </w:r>
            <w:r w:rsidRPr="00235BAF">
              <w:rPr>
                <w:color w:val="000000"/>
                <w:sz w:val="24"/>
                <w:szCs w:val="24"/>
              </w:rPr>
              <w:t xml:space="preserve"> применять газотермические и комбинированные покрытия во всех средах в зависимости от агрессивного воздействия среды, обеспечивая долговременную защиту металлоконструкций от коррозии.</w:t>
            </w:r>
          </w:p>
          <w:p w:rsidR="00235BAF" w:rsidRPr="00235BAF" w:rsidRDefault="00235BAF" w:rsidP="000748F7">
            <w:pPr>
              <w:jc w:val="both"/>
              <w:rPr>
                <w:color w:val="000000"/>
              </w:rPr>
            </w:pPr>
            <w:r w:rsidRPr="00235BAF">
              <w:rPr>
                <w:color w:val="000000"/>
              </w:rPr>
              <w:t>В предыдущей редакции пункта 9.3.8 (СП 28.13330.2017 (без Изменений) был сделан акцент на применение этих покрытий для защиты от коррозии конструкций повышенного уровня ответственности и конструкций, требующих долговременной защиты, что воспринималось как обязательное безальтернативное требование к защите от коррозии конструкций повышенного уро</w:t>
            </w:r>
            <w:r w:rsidR="000748F7">
              <w:rPr>
                <w:color w:val="000000"/>
              </w:rPr>
              <w:t>вня ответственности.</w:t>
            </w:r>
            <w:r w:rsidRPr="00235BAF">
              <w:rPr>
                <w:color w:val="000000"/>
              </w:rPr>
              <w:t xml:space="preserve"> Теперь эта двусмысленная формулировка заменена, требование пункта стало корректным, в связи с этим рекомендуем пункт 9.3.8 СП 28.13330.2017 (с Изменением 1) сделать обязательным.</w:t>
            </w: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 w:val="restart"/>
          </w:tcPr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  <w:r>
              <w:t>К пункту 23 проекта акта</w:t>
            </w:r>
          </w:p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</w:p>
          <w:p w:rsidR="000748F7" w:rsidRPr="007E5341" w:rsidRDefault="000748F7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E5341">
              <w:t xml:space="preserve">СП 34.13330.2012 «СНиП 2.05.02-85* «Автомобильные дороги» </w:t>
            </w:r>
            <w:r>
              <w:br/>
            </w:r>
            <w:r w:rsidRPr="007E5341">
              <w:t>(с изм. № 1, 2)</w:t>
            </w:r>
          </w:p>
        </w:tc>
        <w:tc>
          <w:tcPr>
            <w:tcW w:w="12899" w:type="dxa"/>
          </w:tcPr>
          <w:p w:rsidR="000748F7" w:rsidRDefault="000748F7" w:rsidP="000748F7">
            <w:pPr>
              <w:pStyle w:val="afa"/>
              <w:spacing w:after="24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748F7">
              <w:rPr>
                <w:color w:val="000000"/>
                <w:spacing w:val="2"/>
                <w:sz w:val="24"/>
                <w:szCs w:val="24"/>
              </w:rPr>
              <w:t>Предлага</w:t>
            </w:r>
            <w:r w:rsidR="00DF3915">
              <w:rPr>
                <w:color w:val="000000"/>
                <w:spacing w:val="2"/>
                <w:sz w:val="24"/>
                <w:szCs w:val="24"/>
              </w:rPr>
              <w:t>ется включить пункт 6.14 в</w:t>
            </w:r>
            <w:r w:rsidRPr="000748F7">
              <w:rPr>
                <w:color w:val="000000"/>
                <w:spacing w:val="2"/>
                <w:sz w:val="24"/>
                <w:szCs w:val="24"/>
              </w:rPr>
              <w:t xml:space="preserve"> проект акта.</w:t>
            </w:r>
          </w:p>
          <w:p w:rsidR="000748F7" w:rsidRPr="000748F7" w:rsidRDefault="000748F7" w:rsidP="00660B61">
            <w:pPr>
              <w:pStyle w:val="afa"/>
              <w:spacing w:after="24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748F7">
              <w:rPr>
                <w:b/>
                <w:color w:val="000000"/>
                <w:spacing w:val="2"/>
                <w:sz w:val="24"/>
                <w:szCs w:val="24"/>
              </w:rPr>
              <w:t>Обоснование</w:t>
            </w:r>
            <w:r w:rsidRPr="000748F7">
              <w:rPr>
                <w:color w:val="000000"/>
                <w:spacing w:val="2"/>
                <w:sz w:val="24"/>
                <w:szCs w:val="24"/>
              </w:rPr>
              <w:t>: невыполнение требований пункта 6.14 существенно ухудшает удобство проезда пересечений и примыканий дорог в одном уровне и значительно повышает риск ДТП.</w:t>
            </w: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0748F7" w:rsidRPr="00B0107E" w:rsidRDefault="000748F7" w:rsidP="00235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899" w:type="dxa"/>
          </w:tcPr>
          <w:p w:rsidR="000748F7" w:rsidRPr="000748F7" w:rsidRDefault="000748F7" w:rsidP="000748F7">
            <w:pPr>
              <w:pStyle w:val="afa"/>
              <w:spacing w:after="24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748F7">
              <w:rPr>
                <w:color w:val="000000"/>
                <w:spacing w:val="2"/>
                <w:sz w:val="24"/>
                <w:szCs w:val="24"/>
              </w:rPr>
              <w:t>Предлагается включить пункт 6.31 в проект акта.</w:t>
            </w:r>
          </w:p>
          <w:p w:rsidR="000748F7" w:rsidRPr="00235BAF" w:rsidRDefault="000748F7" w:rsidP="000748F7">
            <w:pPr>
              <w:jc w:val="both"/>
              <w:rPr>
                <w:color w:val="000000"/>
                <w:spacing w:val="2"/>
              </w:rPr>
            </w:pPr>
            <w:r w:rsidRPr="000748F7">
              <w:rPr>
                <w:b/>
                <w:color w:val="000000"/>
                <w:spacing w:val="2"/>
              </w:rPr>
              <w:t>Обоснование</w:t>
            </w:r>
            <w:r w:rsidRPr="000748F7">
              <w:rPr>
                <w:color w:val="000000"/>
                <w:spacing w:val="2"/>
              </w:rPr>
              <w:t>: требования, изложенные в пункте 6.31, имеют важное значение для исключения возникновения ДТП с тяжелыми последствиями на пересечениях с железными дорогами.</w:t>
            </w: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0748F7" w:rsidRPr="00B0107E" w:rsidRDefault="000748F7" w:rsidP="00235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899" w:type="dxa"/>
          </w:tcPr>
          <w:p w:rsidR="000748F7" w:rsidRPr="00E27588" w:rsidRDefault="000748F7" w:rsidP="00E27588">
            <w:pPr>
              <w:pStyle w:val="afa"/>
              <w:spacing w:after="240" w:line="240" w:lineRule="auto"/>
              <w:jc w:val="both"/>
              <w:rPr>
                <w:sz w:val="24"/>
                <w:szCs w:val="24"/>
              </w:rPr>
            </w:pPr>
            <w:r w:rsidRPr="00E27588">
              <w:rPr>
                <w:rStyle w:val="213pt"/>
                <w:b w:val="0"/>
                <w:sz w:val="24"/>
                <w:szCs w:val="24"/>
              </w:rPr>
              <w:t>Предлагается изъять</w:t>
            </w:r>
            <w:r w:rsidRPr="00E27588">
              <w:rPr>
                <w:rStyle w:val="213pt"/>
                <w:sz w:val="24"/>
                <w:szCs w:val="24"/>
              </w:rPr>
              <w:t xml:space="preserve"> </w:t>
            </w:r>
            <w:r w:rsidRPr="00E27588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пункт 8.33 из проекта акта.</w:t>
            </w:r>
          </w:p>
          <w:p w:rsidR="000748F7" w:rsidRPr="00235BAF" w:rsidRDefault="000748F7" w:rsidP="00E27588">
            <w:pPr>
              <w:jc w:val="both"/>
              <w:rPr>
                <w:b/>
              </w:rPr>
            </w:pPr>
            <w:r w:rsidRPr="00E27588">
              <w:rPr>
                <w:rStyle w:val="213pt"/>
                <w:sz w:val="24"/>
              </w:rPr>
              <w:lastRenderedPageBreak/>
              <w:t>Обоснование:</w:t>
            </w:r>
            <w:r w:rsidRPr="00E27588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требование второго абзаца пункта 8.33 </w:t>
            </w:r>
            <w:r w:rsidR="00DF3915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27588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«Толщину конструктивного слоя принимают во всех случаях не менее чем 1,5 размера наиболее крупной фракции приме</w:t>
            </w:r>
            <w:r w:rsidR="00DF3915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няемого минерального материала») </w:t>
            </w:r>
            <w:r w:rsidRPr="00E27588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не соответствует современным положениям, особенно в отношении асфальтобетонов. Так, в предварительном национальном стандарте ПНСТ 265-2018 «Проектирование нежестких дорожных одежд» минимальная толщина слоя из асфальтобетона с максимальным размером наполнителя 12,5 мм принимается равной 2,5 максимального размера фракции щебня.</w:t>
            </w:r>
          </w:p>
        </w:tc>
      </w:tr>
      <w:tr w:rsidR="00235BAF" w:rsidRPr="00663F59" w:rsidTr="00E07B1E">
        <w:trPr>
          <w:trHeight w:val="416"/>
          <w:jc w:val="center"/>
        </w:trPr>
        <w:tc>
          <w:tcPr>
            <w:tcW w:w="2689" w:type="dxa"/>
          </w:tcPr>
          <w:p w:rsidR="00E27588" w:rsidRDefault="00235BAF" w:rsidP="00E275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 пункту 31 проекта акта</w:t>
            </w:r>
          </w:p>
          <w:p w:rsidR="00E27588" w:rsidRDefault="00E27588" w:rsidP="00E27588">
            <w:pPr>
              <w:autoSpaceDE w:val="0"/>
              <w:autoSpaceDN w:val="0"/>
              <w:adjustRightInd w:val="0"/>
              <w:jc w:val="center"/>
            </w:pPr>
          </w:p>
          <w:p w:rsidR="00235BAF" w:rsidRPr="00FE0A5C" w:rsidRDefault="00235BAF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E0A5C">
              <w:t>СП 42.13330.2016 «СНиП 2.07.01-89* Градостроительство. Планировка и застройка городских и сельских поселений»</w:t>
            </w:r>
            <w:r>
              <w:t>)</w:t>
            </w:r>
          </w:p>
        </w:tc>
        <w:tc>
          <w:tcPr>
            <w:tcW w:w="12899" w:type="dxa"/>
          </w:tcPr>
          <w:p w:rsidR="00235BAF" w:rsidRPr="00235BAF" w:rsidRDefault="00E27588" w:rsidP="00E27588">
            <w:pPr>
              <w:pStyle w:val="afa"/>
              <w:spacing w:after="240" w:line="240" w:lineRule="auto"/>
              <w:jc w:val="both"/>
              <w:rPr>
                <w:rStyle w:val="13"/>
                <w:color w:val="000000"/>
                <w:sz w:val="24"/>
                <w:szCs w:val="24"/>
              </w:rPr>
            </w:pPr>
            <w:r>
              <w:rPr>
                <w:rStyle w:val="13"/>
                <w:color w:val="000000"/>
                <w:sz w:val="24"/>
                <w:szCs w:val="24"/>
              </w:rPr>
              <w:t>Предлагается исключить из проекта акта</w:t>
            </w:r>
            <w:r w:rsidR="00235BAF" w:rsidRPr="00235BAF">
              <w:rPr>
                <w:rStyle w:val="13"/>
                <w:color w:val="000000"/>
                <w:sz w:val="24"/>
                <w:szCs w:val="24"/>
              </w:rPr>
              <w:t xml:space="preserve"> пункты 11.2, 11.11, 11.14, 11.21- 11.27, 11.29, 11.33-11.41.</w:t>
            </w:r>
          </w:p>
          <w:p w:rsidR="00235BAF" w:rsidRPr="00235BAF" w:rsidRDefault="00235BAF" w:rsidP="00235BAF">
            <w:pPr>
              <w:pStyle w:val="afa"/>
              <w:spacing w:after="240" w:line="240" w:lineRule="auto"/>
              <w:ind w:firstLine="601"/>
              <w:jc w:val="both"/>
              <w:rPr>
                <w:rStyle w:val="213pt"/>
                <w:b w:val="0"/>
                <w:sz w:val="24"/>
                <w:szCs w:val="24"/>
              </w:rPr>
            </w:pP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 w:val="restart"/>
          </w:tcPr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  <w:r>
              <w:t>К пункту 32 проекта акта</w:t>
            </w:r>
          </w:p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</w:p>
          <w:p w:rsidR="000748F7" w:rsidRPr="00B0107E" w:rsidRDefault="000748F7" w:rsidP="00E27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СП 43.13330.2012 «СНиП 2.09.03-85 Сооружения промышленных предприятий» </w:t>
            </w:r>
            <w:r>
              <w:br/>
              <w:t>(с изм. № 1,2)</w:t>
            </w:r>
          </w:p>
        </w:tc>
        <w:tc>
          <w:tcPr>
            <w:tcW w:w="12899" w:type="dxa"/>
          </w:tcPr>
          <w:p w:rsidR="000748F7" w:rsidRPr="00235BAF" w:rsidRDefault="000748F7" w:rsidP="0090694A">
            <w:pPr>
              <w:jc w:val="both"/>
            </w:pPr>
            <w:r w:rsidRPr="00235BAF">
              <w:t>Пункты 5.3.9-5.3.10 подлежат исключени</w:t>
            </w:r>
            <w:r>
              <w:t>ю из проекта акта</w:t>
            </w:r>
            <w:r w:rsidRPr="00235BAF">
              <w:t xml:space="preserve">. </w:t>
            </w:r>
          </w:p>
          <w:p w:rsidR="000748F7" w:rsidRPr="00235BAF" w:rsidRDefault="000748F7" w:rsidP="0090694A">
            <w:pPr>
              <w:jc w:val="both"/>
            </w:pPr>
            <w:r w:rsidRPr="0090694A">
              <w:rPr>
                <w:b/>
              </w:rPr>
              <w:t>Обоснование:</w:t>
            </w:r>
            <w:r w:rsidRPr="00235BAF">
              <w:t xml:space="preserve"> пункты предписывают использование упрощенных формул, основанных на зависимостях строительной механики и ориентированных на ручной расчет. Сегодня эти методы расчета имеют альтернативу в лице численных методов расчета, способных учесть гораздо большее число значимых факторов. Подобные методы расчета в современных условиях не мог</w:t>
            </w:r>
            <w:r w:rsidR="00DF3915">
              <w:t>ут считаться обязательными, то есть</w:t>
            </w:r>
            <w:r w:rsidRPr="00235BAF">
              <w:t xml:space="preserve"> безальтернативными.</w:t>
            </w:r>
          </w:p>
          <w:p w:rsidR="000748F7" w:rsidRPr="00235BAF" w:rsidRDefault="000748F7" w:rsidP="00235BAF">
            <w:pPr>
              <w:ind w:firstLine="601"/>
              <w:jc w:val="both"/>
            </w:pPr>
          </w:p>
          <w:p w:rsidR="000748F7" w:rsidRPr="00235BAF" w:rsidRDefault="000748F7" w:rsidP="0090694A">
            <w:pPr>
              <w:jc w:val="both"/>
            </w:pPr>
            <w:r w:rsidRPr="00235BAF">
              <w:t>Пункт 5.3.1</w:t>
            </w:r>
            <w:r>
              <w:t>1 подлежит исключению из проекта акта</w:t>
            </w:r>
            <w:r w:rsidRPr="00235BAF">
              <w:t xml:space="preserve">. </w:t>
            </w:r>
          </w:p>
          <w:p w:rsidR="000748F7" w:rsidRPr="00235BAF" w:rsidRDefault="000748F7" w:rsidP="0090694A">
            <w:pPr>
              <w:jc w:val="both"/>
            </w:pPr>
            <w:r w:rsidRPr="0090694A">
              <w:rPr>
                <w:b/>
              </w:rPr>
              <w:t>Обоснование:</w:t>
            </w:r>
            <w:r w:rsidRPr="00235BAF">
              <w:t xml:space="preserve"> пункт вводит необоснованное упрощение, которое не идет в запас надежности конструкции.</w:t>
            </w: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9" w:type="dxa"/>
          </w:tcPr>
          <w:p w:rsidR="000748F7" w:rsidRPr="00235BAF" w:rsidRDefault="000748F7" w:rsidP="000748F7">
            <w:pPr>
              <w:jc w:val="both"/>
            </w:pPr>
            <w:r w:rsidRPr="00235BAF">
              <w:t>Пункт 5.3.13 подле</w:t>
            </w:r>
            <w:r>
              <w:t>жит исключению из проекта акта</w:t>
            </w:r>
            <w:r w:rsidRPr="00235BAF">
              <w:t xml:space="preserve">. </w:t>
            </w:r>
          </w:p>
          <w:p w:rsidR="000748F7" w:rsidRPr="00235BAF" w:rsidRDefault="000748F7" w:rsidP="001936E3">
            <w:pPr>
              <w:jc w:val="both"/>
            </w:pPr>
            <w:r w:rsidRPr="0090694A">
              <w:rPr>
                <w:b/>
              </w:rPr>
              <w:t>Обоснование:</w:t>
            </w:r>
            <w:r w:rsidRPr="00235BAF">
              <w:t xml:space="preserve"> пункт не соответствует требованиям к системе частных коэффициентов надежности, определяемых обязательным</w:t>
            </w:r>
            <w:r w:rsidR="00DF3915" w:rsidRPr="00235BAF">
              <w:t xml:space="preserve"> ГОСТ 27751</w:t>
            </w:r>
            <w:r w:rsidR="00DF3915">
              <w:t>-2014 «Надежность строительных конструкций и оснований. основные положения»</w:t>
            </w:r>
            <w:r w:rsidRPr="00235BAF">
              <w:t xml:space="preserve"> </w:t>
            </w:r>
            <w:r w:rsidR="00DF3915">
              <w:t>(далее -</w:t>
            </w:r>
            <w:r w:rsidRPr="00235BAF">
              <w:t>ГОСТ 27751</w:t>
            </w:r>
            <w:r w:rsidR="00DF3915">
              <w:t>)</w:t>
            </w:r>
            <w:r w:rsidRPr="00235BAF">
              <w:t>. Пункт дублирует требования п. 9.31 СП 22.13330.2016</w:t>
            </w:r>
            <w:r w:rsidR="00DF3915">
              <w:t xml:space="preserve"> </w:t>
            </w:r>
            <w:r w:rsidR="00DF3915" w:rsidRPr="004B0576">
              <w:t>«СНиП 2.02.01-83* Основания зданий и сооружений» (с изм. № 1, 2)</w:t>
            </w:r>
            <w:r w:rsidRPr="00235BAF">
              <w:t>, имеющего более общий характер.</w:t>
            </w:r>
          </w:p>
        </w:tc>
      </w:tr>
      <w:tr w:rsidR="000748F7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0748F7" w:rsidRDefault="000748F7" w:rsidP="00E275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99" w:type="dxa"/>
          </w:tcPr>
          <w:p w:rsidR="000748F7" w:rsidRPr="00235BAF" w:rsidRDefault="000748F7" w:rsidP="000748F7">
            <w:pPr>
              <w:jc w:val="both"/>
            </w:pPr>
            <w:r w:rsidRPr="00235BAF">
              <w:t xml:space="preserve">Пункты 5.4.12-5.4.19, 5.4.24 подлежат исключению из Перечня. </w:t>
            </w:r>
          </w:p>
          <w:p w:rsidR="000748F7" w:rsidRPr="000748F7" w:rsidRDefault="000748F7" w:rsidP="001936E3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748F7">
              <w:rPr>
                <w:b/>
              </w:rPr>
              <w:t>Обоснование</w:t>
            </w:r>
            <w:r w:rsidRPr="00235BAF">
              <w:t>: пункты не соответствуют требованиям к системе частных коэффициентов надежности, определяемых обязательным ГОСТ 27751</w:t>
            </w:r>
            <w:r w:rsidR="001936E3">
              <w:t>-2014</w:t>
            </w:r>
            <w:r w:rsidRPr="00235BAF">
              <w:t>. Пункты ориентированы на устарелый ручной расчет конструкций и не являются безальтернативными. Пункты не могут быть приняты как обязательные, поскольку исключают применение для проектирования опускных колодцев современных численных методов.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  <w:vMerge w:val="restart"/>
          </w:tcPr>
          <w:p w:rsidR="009765EA" w:rsidRPr="0090694A" w:rsidRDefault="009765EA" w:rsidP="0090694A">
            <w:pPr>
              <w:autoSpaceDE w:val="0"/>
              <w:autoSpaceDN w:val="0"/>
              <w:adjustRightInd w:val="0"/>
              <w:jc w:val="center"/>
            </w:pPr>
            <w:r w:rsidRPr="0090694A">
              <w:lastRenderedPageBreak/>
              <w:t>К пункту 35 проекта акта</w:t>
            </w:r>
          </w:p>
          <w:p w:rsidR="009765EA" w:rsidRPr="0090694A" w:rsidRDefault="009765EA" w:rsidP="0090694A">
            <w:pPr>
              <w:autoSpaceDE w:val="0"/>
              <w:autoSpaceDN w:val="0"/>
              <w:adjustRightInd w:val="0"/>
              <w:jc w:val="center"/>
            </w:pPr>
          </w:p>
          <w:p w:rsidR="009765EA" w:rsidRPr="00B0107E" w:rsidRDefault="009765EA" w:rsidP="00906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90694A">
              <w:t>СП 47.13330.2016 «СНиП 11-02-96 Инженерные изыскания для строительства. Основные положения»</w:t>
            </w:r>
          </w:p>
          <w:p w:rsidR="009765EA" w:rsidRPr="00B0107E" w:rsidRDefault="009765EA" w:rsidP="00906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2899" w:type="dxa"/>
          </w:tcPr>
          <w:p w:rsidR="009765EA" w:rsidRPr="00235BAF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235BAF">
              <w:t xml:space="preserve">В данном перечне отсутствует и никак не рассматривается целый ряд уже утвержденных сводов правил, регламентирующих инженерные изыскания различных видов и для различных целей и содержащих (в отличие от включенного в перечень СП 47.13330.2016, носящего общий характер) конкретные требования к составу и объемам изыскательских работ: </w:t>
            </w:r>
            <w:hyperlink r:id="rId9" w:tooltip="&quot;СП 151.13330.2012. Свод правил. Инженерные изыскания для размещения, проектирования и строительства АЭС. Часть I. Инженерные изыскания для разработки предпроектной документации (выбор пункта и выбор площадки размещения АЭС)&quot; (утв. Приказом Госстроя от 25.12.2" w:history="1">
              <w:r w:rsidRPr="00235BAF">
                <w:t>СП 151.13330.2012</w:t>
              </w:r>
            </w:hyperlink>
            <w:r w:rsidRPr="00235BAF">
              <w:t xml:space="preserve"> «Инженерные изыскания для размещения, проектирования и строительства АЭС» (в 2-х частях), </w:t>
            </w:r>
            <w:hyperlink r:id="rId10" w:tooltip="&quot;СП 249.1325800.2016. Свод правил. Коммуникации подземные. Проектирование и строительство закрытым и открытым способами&quot; (утв. Приказом Минстроя России от 08.07.2016 N 485/пр){КонсультантПлюс}" w:history="1">
              <w:r w:rsidRPr="00235BAF">
                <w:t>СП 249.1325800.2016</w:t>
              </w:r>
            </w:hyperlink>
            <w:r w:rsidRPr="00235BAF">
              <w:t xml:space="preserve"> «Коммуникации подземные. Проектирование и строительство закрытым и открытым способами», </w:t>
            </w:r>
            <w:hyperlink r:id="rId11" w:tooltip="&quot;СП 267.1325800.2016. Свод правил. Здания и комплексы высотные. Правила проектирования&quot; (утв. Приказом Минстроя России от 30.12.2016 N 1032/пр){КонсультантПлюс}" w:history="1">
              <w:r w:rsidRPr="00235BAF">
                <w:t>СП 267.1325800.2016</w:t>
              </w:r>
            </w:hyperlink>
            <w:r w:rsidRPr="00235BAF">
              <w:t xml:space="preserve"> «Здания и комплексы высотные. Правила проектирования», </w:t>
            </w:r>
            <w:hyperlink r:id="rId12" w:tooltip="&quot;СП 317.1325800.2017. Свод правил. Инженерно-геодезические изыскания для строительства. Общие правила производства работ&quot; (утв. и введен в действие Приказом Минстроя России от 22.12.2017 N 1702/пр){КонсультантПлюс}" w:history="1">
              <w:r w:rsidRPr="00235BAF">
                <w:t>СП 317.1325800.2017</w:t>
              </w:r>
            </w:hyperlink>
            <w:r w:rsidRPr="00235BAF">
              <w:t xml:space="preserve"> «Инженерно-геодезические изыскания для строительства. Общие правила производства работ», </w:t>
            </w:r>
            <w:hyperlink r:id="rId13" w:tooltip="&quot;СП 341.1325800.2017. Свод правил. Подземные инженерные коммуникации. Прокладка горизонтальным направленным бурением&quot; (утв. и введен в действие Приказом Минстроя России от 14.11.2017 N 1534/пр){КонсультантПлюс}" w:history="1">
              <w:r w:rsidRPr="00235BAF">
                <w:t>СП 341.1325800.2017</w:t>
              </w:r>
            </w:hyperlink>
            <w:r w:rsidRPr="00235BAF">
              <w:t xml:space="preserve"> «Подземные инженерные коммуникации. Прокладка горизонтальным направленным бурением», </w:t>
            </w:r>
            <w:hyperlink r:id="rId14" w:tooltip="&quot;СП 381.1325800.2018. Свод правил. Сооружения подпорные. Правила проектирования&quot; (утв. и введен в действие Приказом Минстроя России от 23.07.2018 N 444/пр){КонсультантПлюс}" w:history="1">
              <w:r w:rsidRPr="00235BAF">
                <w:t>СП 381.1325800.2018</w:t>
              </w:r>
            </w:hyperlink>
            <w:r w:rsidRPr="00235BAF">
              <w:t xml:space="preserve"> «Сооружения подпорные. Правила проектирования», СП 420.1325800.2018 «Инженерные изыскания для строительства в районах развития оползневых процессов. Общие требования» и многие другие.</w:t>
            </w:r>
          </w:p>
          <w:p w:rsidR="009765EA" w:rsidRPr="00235BAF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235BAF">
              <w:t xml:space="preserve">Также в рассматриваемом документе никак не учтена перспектива выхода новых сводов правил, находящиеся в стадиях разработки или утверждения: СП «Инженерно-геологические изыскания. Общие правила производства работ», СП «Инженерные изыскания для строительства на закарстованных территориях. Общие требования», СП 438.1325800.2019 «Инженерные изыскания </w:t>
            </w:r>
            <w:r>
              <w:t>при планировке территории» и другие</w:t>
            </w:r>
            <w:r w:rsidRPr="00235BAF">
              <w:t>, в которых также должны быть установлены конкретные требования к назначению видов, объ</w:t>
            </w:r>
            <w:r>
              <w:t>е</w:t>
            </w:r>
            <w:r w:rsidRPr="00235BAF">
              <w:t>мов, методик работ, выполняемых в тех или иных случаях.</w:t>
            </w:r>
          </w:p>
          <w:p w:rsidR="009765EA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235BAF">
              <w:t>Без рассмотрения и уч</w:t>
            </w:r>
            <w:r>
              <w:t>е</w:t>
            </w:r>
            <w:r w:rsidRPr="00235BAF">
              <w:t>та вышеупомянутых сводов правил определение обязательности тех или иных положений нормативных документов, включенных в перечень, невозможно и нецелесообразно</w:t>
            </w:r>
            <w:r>
              <w:t>.</w:t>
            </w:r>
          </w:p>
          <w:p w:rsidR="009765EA" w:rsidRPr="00235BAF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235BAF">
              <w:t xml:space="preserve">В частности, в СП 22.13330.2016 приводится целый ряд разнообразных требований к изысканиям, отнесенных к обязательным, которые мало того, что противоречат изыскательским документам, но и часто </w:t>
            </w:r>
            <w:r>
              <w:t>невыполнимы. Например, в пункте</w:t>
            </w:r>
            <w:r w:rsidRPr="00235BAF">
              <w:t xml:space="preserve"> 6.12.17 указанного свода правил в ходе инженерно-геологических изысканий на закарстованных территориях необходимо выполнять количественную оценку скорости растворения водорастворимых горных пород,</w:t>
            </w:r>
            <w:r>
              <w:t xml:space="preserve"> методика определения которой отсутствует.</w:t>
            </w:r>
          </w:p>
          <w:p w:rsidR="009765EA" w:rsidRPr="00235BAF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235BAF">
              <w:t>Никак не соответствует требованиям многих изыскательских норм (как действующих, так и готовящихся к выпуску) способ назначения видов, объемов и методик изыскательских работ в зависимости от геотехнической категории объекта, фигурирующий не только в СП 22.13330.2016, но и в других сводах правил, разработанных НИЦ «Строительство». Тем не менее, многие пункты этих нормативных актов, где используется понятие «геотехническая категория», позиционированы в рассматриваемом перечне как обязательные.</w:t>
            </w:r>
          </w:p>
          <w:p w:rsidR="009765EA" w:rsidRPr="00235BAF" w:rsidRDefault="009765EA" w:rsidP="007A17C2">
            <w:pPr>
              <w:jc w:val="both"/>
            </w:pPr>
            <w:r w:rsidRPr="00235BAF">
              <w:t>В результате утверждения рассматриваемого перечня, когда к тому же наконец наряду с действующими выйдут в свет разрабатываемые своды правил, конкретизирующие правила изыскания для решения отдельных задач, возникнет ненормальная ситуация, когда сугубо изыскательские документы, регламентирующие конкретные требования к различным видам изысканий, будут иметь исключительно добровольный статус (в лучшем случае), а при организации и проведении изысканий придется руководствоваться обязательными положениями, приведенными или в нормативн</w:t>
            </w:r>
            <w:r>
              <w:t xml:space="preserve">ых документах </w:t>
            </w:r>
            <w:r>
              <w:lastRenderedPageBreak/>
              <w:t xml:space="preserve">общего характера </w:t>
            </w:r>
            <w:r w:rsidRPr="00235BAF">
              <w:t>(СП 47.133</w:t>
            </w:r>
            <w:r>
              <w:t xml:space="preserve">30.2016), </w:t>
            </w:r>
            <w:r w:rsidRPr="00235BAF">
              <w:t>или в сводах правил, разработанных проектировщиками и для проектировщиков, и никак не соответствующими требованиям специальных изыскательских документов.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9765EA" w:rsidRPr="00B0107E" w:rsidRDefault="009765EA" w:rsidP="00235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899" w:type="dxa"/>
          </w:tcPr>
          <w:p w:rsidR="009765EA" w:rsidRDefault="009765EA" w:rsidP="0026499E">
            <w:pPr>
              <w:jc w:val="both"/>
              <w:rPr>
                <w:bCs/>
              </w:rPr>
            </w:pPr>
            <w:r w:rsidRPr="00C06177">
              <w:rPr>
                <w:bCs/>
              </w:rPr>
              <w:t>К большинству приведенных в проекте частях СП 47.13330.2016 имеются существенные замечания.</w:t>
            </w:r>
          </w:p>
          <w:p w:rsidR="004556F2" w:rsidRDefault="004556F2" w:rsidP="004556F2">
            <w:pPr>
              <w:jc w:val="both"/>
              <w:rPr>
                <w:bCs/>
              </w:rPr>
            </w:pPr>
          </w:p>
          <w:p w:rsidR="004556F2" w:rsidRPr="004556F2" w:rsidRDefault="004556F2" w:rsidP="004556F2">
            <w:pPr>
              <w:jc w:val="both"/>
              <w:rPr>
                <w:bCs/>
              </w:rPr>
            </w:pPr>
            <w:r w:rsidRPr="004556F2">
              <w:rPr>
                <w:bCs/>
              </w:rPr>
              <w:t>«пункт 4.8 Исполнитель обязан при выполнении инженерных изысканий применять средства измерений, прошедшие в соответствии с [14] метрологическую поверку (калибровку) или аттестацию. Применение нестандартного, уникального или инновационного оборудования, должно быть обосновано в утвержденной застройщиком (техническим заказчиком) программе инженерных изысканий»</w:t>
            </w:r>
          </w:p>
          <w:p w:rsidR="004556F2" w:rsidRPr="00C06177" w:rsidRDefault="004556F2" w:rsidP="004556F2">
            <w:pPr>
              <w:jc w:val="both"/>
              <w:rPr>
                <w:bCs/>
              </w:rPr>
            </w:pPr>
            <w:r w:rsidRPr="004556F2">
              <w:rPr>
                <w:bCs/>
              </w:rPr>
              <w:t>В указанном пункте допущена ошибка: средство измерений аттестации не подлежит.</w:t>
            </w:r>
          </w:p>
          <w:p w:rsidR="009765EA" w:rsidRPr="00C06177" w:rsidRDefault="009765EA" w:rsidP="00235BAF">
            <w:pPr>
              <w:ind w:firstLine="709"/>
              <w:jc w:val="both"/>
              <w:rPr>
                <w:spacing w:val="3"/>
              </w:rPr>
            </w:pP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>
              <w:t xml:space="preserve">«пункт </w:t>
            </w:r>
            <w:r w:rsidRPr="00C06177">
              <w:t>4.9 Исполнитель инженерных изысканий (далее - исполнитель) обязан обеспечивать внутренний контроль качества выполнения и приемку полевых, лабораторных и камеральных работ. Задача внутреннего контроля качества - проверка исполнителем соответствия выполняемых или выполненных работ требовани</w:t>
            </w:r>
            <w:r>
              <w:t>ям задания, программы и нормативно-технической документации</w:t>
            </w:r>
            <w:r w:rsidRPr="00C06177">
              <w:t>.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Для обеспечения внутреннего контроля качества работ исполнитель обязан иметь систему контроля качества и приемки инженерных изысканий. Система контроля качества инженерных изысканий разрабатывается в виде стандарта организации или положения о системе контроля качества, и должна содержать требования к организации контроля и приемки работ, и соответствующие формы актов»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jc w:val="both"/>
            </w:pPr>
            <w:r w:rsidRPr="00C06177">
              <w:t>На систему контроля качества существуют собственные стандарты, сертификации. А регулируется их применение Национальным объединение изыскателей и проектировщиков (НОПРИЗ), куда входят</w:t>
            </w:r>
            <w:r>
              <w:t xml:space="preserve"> все проектно-изыскательские саморегулируемые организации</w:t>
            </w:r>
            <w:r w:rsidRPr="00C06177">
              <w:t>. Таким образом, данная область уже регулируется, а требования данного пункта не являются «минимальными» и вообще нужными для обеспечения безопасности зданий и сооружений.</w:t>
            </w:r>
          </w:p>
          <w:p w:rsidR="009765EA" w:rsidRPr="00C06177" w:rsidRDefault="007953CA" w:rsidP="0090694A">
            <w:pPr>
              <w:spacing w:before="100" w:beforeAutospacing="1" w:after="100" w:afterAutospacing="1"/>
              <w:ind w:firstLine="601"/>
              <w:contextualSpacing/>
              <w:jc w:val="both"/>
            </w:pPr>
            <w:r>
              <w:t xml:space="preserve"> </w:t>
            </w:r>
            <w:r w:rsidR="009765EA">
              <w:t>«пункт</w:t>
            </w:r>
            <w:r w:rsidR="009765EA" w:rsidRPr="00C06177">
              <w:t xml:space="preserve">4.27 Для подготовки документов </w:t>
            </w:r>
            <w:r w:rsidR="009765EA" w:rsidRPr="00C06177">
              <w:rPr>
                <w:bCs/>
              </w:rPr>
              <w:t>территориального планирования</w:t>
            </w:r>
            <w:r w:rsidR="009765EA" w:rsidRPr="00C06177">
              <w:t xml:space="preserve"> состав и объемы инженерных изысканий устанавливаются в программе с учетом уровня документов территориального планирования (Российской Федерации, субъектов Российской Федерации, муниципальных образований), видов объектов капитального строительства, степени изученности природных условий территории. Результаты инженерных изысканий, кроме сведений о природных условиях территории, должны содержать карты территорий, подверженных риску возникновения чрезвычайных ситуаций природного и техногенного </w:t>
            </w:r>
            <w:r w:rsidR="009765EA">
              <w:t xml:space="preserve">характера. Перечисления данных </w:t>
            </w:r>
            <w:r w:rsidR="009765EA" w:rsidRPr="00C06177">
              <w:t>рисков техногенного хар</w:t>
            </w:r>
            <w:r w:rsidR="009765EA">
              <w:t>актера</w:t>
            </w:r>
            <w:r w:rsidR="009765EA" w:rsidRPr="00C06177">
              <w:t>, их классификации и требуемых исходных материалов в нормативной документации нет. Соответственно, требование неправомерно.</w:t>
            </w:r>
          </w:p>
          <w:p w:rsidR="009765EA" w:rsidRPr="00C06177" w:rsidRDefault="009765EA" w:rsidP="007953CA">
            <w:pPr>
              <w:spacing w:before="100" w:beforeAutospacing="1" w:after="100" w:afterAutospacing="1"/>
              <w:contextualSpacing/>
              <w:jc w:val="both"/>
            </w:pP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jc w:val="both"/>
            </w:pPr>
            <w:r>
              <w:t xml:space="preserve">«пункт </w:t>
            </w:r>
            <w:r w:rsidRPr="00C06177">
              <w:t xml:space="preserve">4.38 Результаты инженерных изысканий предоставляются заказчику в виде технического отчета, включающего результаты по всем видам выполненных инженерных изысканий, или в виде технических отчетов по </w:t>
            </w:r>
            <w:r w:rsidRPr="00C06177">
              <w:lastRenderedPageBreak/>
              <w:t>отдельным видам инженерных изысканий на весь объект изысканий или на его часть.</w:t>
            </w:r>
            <w:r w:rsidRPr="00C06177">
              <w:br/>
              <w:t>Технический отчет оформляется в соответствии с ГОСТ 21.301 и состоит из текстовой и графической частей. Текстовые приложения являются продолжением текстовой части технического отчета.</w:t>
            </w:r>
            <w:r w:rsidRPr="00C06177">
              <w:br/>
              <w:t>При привлечении к выполнению инженерных изысканий организаций-соисполнителей, результаты работ которых оформляются в виде отдельного тома (книги), их титульные листы следует располагать после титульного листа исполнителя.</w:t>
            </w:r>
          </w:p>
          <w:p w:rsidR="009765EA" w:rsidRPr="00C06177" w:rsidRDefault="009765EA" w:rsidP="001936E3">
            <w:pPr>
              <w:autoSpaceDE w:val="0"/>
              <w:autoSpaceDN w:val="0"/>
              <w:adjustRightInd w:val="0"/>
              <w:jc w:val="both"/>
            </w:pPr>
            <w:r w:rsidRPr="00C06177">
              <w:t xml:space="preserve">Инженерно-геологический отчет – во многом исследовательский, а не технический, и для оформления по ГОСТ 21.301 его надо приспосабливать, что занимает значительное время, требует ресурсов. А вся суть отчета – графические </w:t>
            </w:r>
            <w:r>
              <w:t>п</w:t>
            </w:r>
            <w:r w:rsidRPr="00C06177">
              <w:t>риложения и сейчас оформляются по ГОСТ 21.302</w:t>
            </w:r>
            <w:r>
              <w:t xml:space="preserve"> «Межгосударственный стандарт. Система проектной документации для строительства. Основные требования к оформлению отчетной документации по инженерным изысканиям</w:t>
            </w:r>
            <w:r w:rsidRPr="00C06177">
              <w:t>.</w:t>
            </w:r>
            <w:r>
              <w:t>».</w:t>
            </w:r>
            <w:r w:rsidRPr="00C06177">
              <w:t xml:space="preserve"> Существующая система нормативной документации позволяет отчеты по отдельным видам работ оформлять по ГОСТ 21.301, ГОСТ 2.105-95 «Единая система конструкторской документации (ЕСКД). Общие требования к текстовым документам (с Изменением N 1, с Поправками)», и по ГОСТ 7.32-2017 СИБИД «Отчет о научно-исследовательской работе. Структура и правила оформления (с Поправкой)» в зависимости от требований конкретного </w:t>
            </w:r>
            <w:r>
              <w:t>з</w:t>
            </w:r>
            <w:r w:rsidRPr="00C06177">
              <w:t xml:space="preserve">аказчика, проекта, состава работ. А при </w:t>
            </w:r>
            <w:r>
              <w:t>г</w:t>
            </w:r>
            <w:r w:rsidRPr="00C06177">
              <w:t xml:space="preserve">идрометеорологических изысканиях используется РД 52.18.642-2018 «Правила построения, изложения, оформления, обозначения и требования к содержанию текстовых документов.». Таким образом, данный пункт не является </w:t>
            </w:r>
            <w:r>
              <w:t>минимальными</w:t>
            </w:r>
            <w:r w:rsidRPr="00C06177">
              <w:t xml:space="preserve"> и вообще нужными требованиями для обеспечения безопасности зданий и сооружений.</w:t>
            </w:r>
          </w:p>
          <w:p w:rsidR="007953CA" w:rsidRDefault="007953CA" w:rsidP="00C06177">
            <w:pPr>
              <w:spacing w:before="100" w:beforeAutospacing="1" w:after="100" w:afterAutospacing="1"/>
              <w:ind w:firstLine="709"/>
              <w:contextualSpacing/>
              <w:jc w:val="both"/>
            </w:pPr>
          </w:p>
          <w:p w:rsidR="009765EA" w:rsidRPr="00C06177" w:rsidRDefault="009765EA" w:rsidP="00C06177">
            <w:pPr>
              <w:spacing w:before="100" w:beforeAutospacing="1" w:after="100" w:afterAutospacing="1"/>
              <w:ind w:firstLine="709"/>
              <w:contextualSpacing/>
              <w:jc w:val="both"/>
            </w:pPr>
            <w:r>
              <w:t>«пункт</w:t>
            </w:r>
            <w:r w:rsidRPr="00C06177">
              <w:t xml:space="preserve"> 6.3.2.3 … утвержденный генеральный план объекта в масштабе не менее 1:2000 с местоположением проектируемых и существующих зданий и сооружений»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jc w:val="both"/>
            </w:pPr>
            <w:r w:rsidRPr="00C06177">
              <w:t xml:space="preserve">Противоречит </w:t>
            </w:r>
            <w:r>
              <w:t>ГОСТ 2.302-68, где в пункте 3 установлено, что п</w:t>
            </w:r>
            <w:r w:rsidRPr="00C06177">
              <w:t>ри проектировании генеральных планов крупных объектов допускается применять масштабы 1:2000, 1:5000, 1:10000.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 xml:space="preserve"> «</w:t>
            </w:r>
            <w:r>
              <w:t xml:space="preserve">пункт </w:t>
            </w:r>
            <w:r w:rsidRPr="00C06177">
              <w:t xml:space="preserve">6.3.3.12 При инженерно-геологических изысканиях </w:t>
            </w:r>
            <w:r w:rsidRPr="00C06177">
              <w:rPr>
                <w:bCs/>
              </w:rPr>
              <w:t>на подтапливаемых</w:t>
            </w:r>
            <w:r w:rsidRPr="00C06177">
              <w:t xml:space="preserve"> </w:t>
            </w:r>
            <w:r w:rsidRPr="00C06177">
              <w:rPr>
                <w:bCs/>
              </w:rPr>
              <w:t>территориях</w:t>
            </w:r>
            <w:r w:rsidRPr="00C06177">
              <w:t xml:space="preserve"> следует устанавливать и дополнительно к 6.3.1.5 отражать в техническом отчете: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- характер и интенсивность воздействия подтопления на здания и сооружения, их устойчивость и условия эксплуатации»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jc w:val="both"/>
            </w:pPr>
            <w:r w:rsidRPr="00C06177">
              <w:t xml:space="preserve">Площадка, подтопленная в естественных условиях, при новом строительстве не воздействует на сооружения. А проектные решения, исключающие это воздействие, появляются после окончания изысканий. Данный пункт требуется исключить. 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lastRenderedPageBreak/>
              <w:t>6.4.4 Технический отчет по результатам инженерно-геологических изысканий при строительстве объекта должен содержать: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- результаты контроля за качеством инженерной подготовки территорий и оснований фундаментов зданий и сооружений;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- данные контроля за качеством подготовки оснований, возведения земляных сооружений и качеством используемых грунтовых строительных материалов;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- результаты стационарных наблюдений за изменениями инженерно-геологических условий и развитием геологических и инженерно-геологических процессов и факторов их определяющих, обусловленных хозяйственным освоением территории;</w:t>
            </w:r>
          </w:p>
          <w:p w:rsidR="009765EA" w:rsidRPr="00C06177" w:rsidRDefault="009765EA" w:rsidP="00235BAF">
            <w:pPr>
              <w:spacing w:before="100" w:beforeAutospacing="1" w:after="100" w:afterAutospacing="1"/>
              <w:ind w:firstLine="709"/>
              <w:contextualSpacing/>
              <w:jc w:val="both"/>
            </w:pPr>
            <w:r w:rsidRPr="00C06177">
              <w:t>- материалы специальных наблюдений за процессами выветривания грунтов в строительных выемках, устойчивостью их откосов, разуплотнением грунтов и возможным прорывом грунтовых вод на д</w:t>
            </w:r>
            <w:r>
              <w:t>не котлованов и другое.</w:t>
            </w:r>
          </w:p>
          <w:p w:rsidR="009765EA" w:rsidRPr="00E07B1E" w:rsidRDefault="009765EA" w:rsidP="007A17C2">
            <w:pPr>
              <w:jc w:val="both"/>
            </w:pPr>
            <w:r w:rsidRPr="00C06177">
              <w:t>Технический отчет не «должен» содержать, а «может» содержать. Если в изысканиях вообще будет необходимость на конкретном объекте по конкретным видам р</w:t>
            </w:r>
            <w:r>
              <w:t>абот. Данный пункт не являются минимальным</w:t>
            </w:r>
            <w:r w:rsidRPr="00C06177">
              <w:t xml:space="preserve"> для обеспечения безопасности зданий и сооружений.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  <w:vMerge/>
          </w:tcPr>
          <w:p w:rsidR="009765EA" w:rsidRPr="00B0107E" w:rsidRDefault="009765EA" w:rsidP="00235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2899" w:type="dxa"/>
          </w:tcPr>
          <w:p w:rsidR="009765EA" w:rsidRPr="00235BAF" w:rsidRDefault="009765EA" w:rsidP="007A17C2">
            <w:pPr>
              <w:jc w:val="both"/>
            </w:pPr>
            <w:r>
              <w:t>Предлагается включить в проект акта</w:t>
            </w:r>
            <w:r w:rsidRPr="00235BAF">
              <w:t xml:space="preserve"> в полном объеме.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t>К пункту 43 проекта акта</w:t>
            </w:r>
          </w:p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</w:p>
          <w:p w:rsidR="009765EA" w:rsidRPr="00B0107E" w:rsidRDefault="009765EA" w:rsidP="00235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6B5A">
              <w:t xml:space="preserve">СП 60.13330.2016 «СНиП 41-01-2003 Отопление, вентиляция и кондиционирование воздуха» </w:t>
            </w:r>
            <w:r>
              <w:br/>
            </w:r>
            <w:r w:rsidRPr="00696B5A">
              <w:t>(с изм. № 1)</w:t>
            </w:r>
          </w:p>
        </w:tc>
        <w:tc>
          <w:tcPr>
            <w:tcW w:w="12899" w:type="dxa"/>
          </w:tcPr>
          <w:p w:rsidR="009765EA" w:rsidRPr="00235BAF" w:rsidRDefault="009765EA" w:rsidP="00F03E27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включить в проект акта</w:t>
            </w:r>
            <w:r w:rsidRPr="00235BAF">
              <w:rPr>
                <w:sz w:val="24"/>
                <w:szCs w:val="24"/>
              </w:rPr>
              <w:t xml:space="preserve"> в полном объеме.</w:t>
            </w:r>
          </w:p>
          <w:p w:rsidR="009765EA" w:rsidRPr="00235BAF" w:rsidRDefault="009765EA" w:rsidP="00235BAF">
            <w:pPr>
              <w:pStyle w:val="afa"/>
              <w:spacing w:line="240" w:lineRule="auto"/>
              <w:ind w:firstLine="601"/>
              <w:jc w:val="both"/>
              <w:rPr>
                <w:sz w:val="24"/>
                <w:szCs w:val="24"/>
              </w:rPr>
            </w:pPr>
          </w:p>
          <w:p w:rsidR="009765EA" w:rsidRPr="00235BAF" w:rsidRDefault="009765EA" w:rsidP="00235BAF">
            <w:pPr>
              <w:pStyle w:val="afa"/>
              <w:spacing w:line="240" w:lineRule="auto"/>
              <w:ind w:firstLine="601"/>
              <w:jc w:val="both"/>
              <w:rPr>
                <w:sz w:val="24"/>
                <w:szCs w:val="24"/>
              </w:rPr>
            </w:pPr>
          </w:p>
          <w:p w:rsidR="009765EA" w:rsidRPr="00235BAF" w:rsidRDefault="009765EA" w:rsidP="00235BAF">
            <w:pPr>
              <w:pStyle w:val="afa"/>
              <w:spacing w:line="240" w:lineRule="auto"/>
              <w:ind w:firstLine="601"/>
              <w:jc w:val="both"/>
              <w:rPr>
                <w:sz w:val="24"/>
                <w:szCs w:val="24"/>
              </w:rPr>
            </w:pPr>
          </w:p>
          <w:p w:rsidR="009765EA" w:rsidRPr="00235BAF" w:rsidRDefault="009765EA" w:rsidP="00235BAF">
            <w:pPr>
              <w:pStyle w:val="afa"/>
              <w:spacing w:line="240" w:lineRule="auto"/>
              <w:ind w:firstLine="601"/>
              <w:jc w:val="both"/>
              <w:rPr>
                <w:sz w:val="24"/>
                <w:szCs w:val="24"/>
              </w:rPr>
            </w:pPr>
          </w:p>
          <w:p w:rsidR="009765EA" w:rsidRPr="00C06177" w:rsidRDefault="009765EA" w:rsidP="0026499E">
            <w:pPr>
              <w:spacing w:before="100" w:beforeAutospacing="1" w:after="100" w:afterAutospacing="1"/>
              <w:ind w:firstLine="709"/>
              <w:jc w:val="both"/>
            </w:pP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Pr="00F03E27" w:rsidRDefault="009765EA" w:rsidP="00F03E27">
            <w:pPr>
              <w:autoSpaceDE w:val="0"/>
              <w:autoSpaceDN w:val="0"/>
              <w:adjustRightInd w:val="0"/>
              <w:jc w:val="center"/>
            </w:pPr>
            <w:r w:rsidRPr="00F03E27">
              <w:t>К пункту 53 проекта акта</w:t>
            </w:r>
          </w:p>
          <w:p w:rsidR="009765EA" w:rsidRPr="00F03E27" w:rsidRDefault="009765EA" w:rsidP="00F03E27">
            <w:pPr>
              <w:autoSpaceDE w:val="0"/>
              <w:autoSpaceDN w:val="0"/>
              <w:adjustRightInd w:val="0"/>
              <w:jc w:val="center"/>
            </w:pPr>
          </w:p>
          <w:p w:rsidR="009765EA" w:rsidRPr="00696B5A" w:rsidRDefault="009765EA" w:rsidP="00F03E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3E27">
              <w:t>СП 89.13330.2016 «СНиП II-35-76 Котельные установки»</w:t>
            </w:r>
          </w:p>
        </w:tc>
        <w:tc>
          <w:tcPr>
            <w:tcW w:w="12899" w:type="dxa"/>
          </w:tcPr>
          <w:p w:rsidR="009765EA" w:rsidRPr="00235BAF" w:rsidRDefault="009765EA" w:rsidP="00F03E27">
            <w:pPr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Предлагается в</w:t>
            </w:r>
            <w:r w:rsidRPr="00235BAF">
              <w:rPr>
                <w:rStyle w:val="13"/>
                <w:sz w:val="24"/>
                <w:szCs w:val="24"/>
              </w:rPr>
              <w:t>вести обязательные пункты: 5.4.2.2, 5.16,7а</w:t>
            </w:r>
          </w:p>
          <w:p w:rsidR="009765EA" w:rsidRPr="00235BAF" w:rsidRDefault="009765EA" w:rsidP="00F03E27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Предлагается и</w:t>
            </w:r>
            <w:r w:rsidRPr="00235BAF">
              <w:rPr>
                <w:rStyle w:val="13"/>
                <w:sz w:val="24"/>
                <w:szCs w:val="24"/>
              </w:rPr>
              <w:t>сключить из перечня обязательных пункты: 5</w:t>
            </w:r>
            <w:r>
              <w:rPr>
                <w:rStyle w:val="13"/>
                <w:sz w:val="24"/>
                <w:szCs w:val="24"/>
              </w:rPr>
              <w:t xml:space="preserve">.2, 5.5.4.3, 5.6.2.8, 5.6.3.15, 5.7.1.20, 5.7.2.14, 5.8.3.2, </w:t>
            </w:r>
            <w:r w:rsidRPr="00235BAF">
              <w:rPr>
                <w:rStyle w:val="13"/>
                <w:sz w:val="24"/>
                <w:szCs w:val="24"/>
              </w:rPr>
              <w:t>подпункт «а» пункта 5.8.3.</w:t>
            </w:r>
            <w:r>
              <w:rPr>
                <w:rStyle w:val="13"/>
                <w:sz w:val="24"/>
                <w:szCs w:val="24"/>
              </w:rPr>
              <w:t xml:space="preserve">8, 5.8.3.10, 5.8.4.9, 5.9.2.13, </w:t>
            </w:r>
            <w:r w:rsidRPr="00235BAF">
              <w:rPr>
                <w:rStyle w:val="13"/>
                <w:sz w:val="24"/>
                <w:szCs w:val="24"/>
              </w:rPr>
              <w:t>5.9.4.1, 5.9.4.3</w:t>
            </w:r>
            <w:r>
              <w:rPr>
                <w:rStyle w:val="13"/>
                <w:sz w:val="24"/>
                <w:szCs w:val="24"/>
              </w:rPr>
              <w:t xml:space="preserve">, 5.10.6.5, 6.2.3, 6.6.3.4, второй </w:t>
            </w:r>
            <w:r w:rsidRPr="00235BAF">
              <w:rPr>
                <w:rStyle w:val="13"/>
                <w:sz w:val="24"/>
                <w:szCs w:val="24"/>
              </w:rPr>
              <w:t>абзац пункта 6.6.3.8, 6.6.3.10, 6.6.3.12,</w:t>
            </w:r>
            <w:r w:rsidRPr="00235BAF">
              <w:t xml:space="preserve"> </w:t>
            </w:r>
            <w:r>
              <w:rPr>
                <w:rStyle w:val="13"/>
                <w:sz w:val="24"/>
                <w:szCs w:val="24"/>
              </w:rPr>
              <w:t>6.7.1.10, 6.7.1.11, второй</w:t>
            </w:r>
            <w:r w:rsidRPr="00235BAF">
              <w:rPr>
                <w:rStyle w:val="13"/>
                <w:sz w:val="24"/>
                <w:szCs w:val="24"/>
              </w:rPr>
              <w:t xml:space="preserve"> абзац пункта 6.7.2.1, 6.7.3.4 - 6.7.5.40, 6.10.2.1.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t>К пункту 69 проекта акта</w:t>
            </w:r>
          </w:p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</w:p>
          <w:p w:rsidR="009765EA" w:rsidRPr="002D5CFC" w:rsidRDefault="009765EA" w:rsidP="00F03E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078B8">
              <w:lastRenderedPageBreak/>
              <w:t>СП 120.13330.2012 «СНиП 32-02-2003 Метрополитены» (с изм. № 1, 2)</w:t>
            </w:r>
          </w:p>
        </w:tc>
        <w:tc>
          <w:tcPr>
            <w:tcW w:w="12899" w:type="dxa"/>
          </w:tcPr>
          <w:p w:rsidR="009765EA" w:rsidRDefault="009765EA" w:rsidP="00F03E27">
            <w:pPr>
              <w:pStyle w:val="afa"/>
              <w:spacing w:after="240" w:line="240" w:lineRule="auto"/>
              <w:jc w:val="both"/>
              <w:rPr>
                <w:rStyle w:val="213pt"/>
                <w:b w:val="0"/>
                <w:sz w:val="24"/>
                <w:szCs w:val="24"/>
              </w:rPr>
            </w:pPr>
            <w:r>
              <w:rPr>
                <w:rStyle w:val="213pt"/>
                <w:b w:val="0"/>
                <w:sz w:val="24"/>
                <w:szCs w:val="24"/>
              </w:rPr>
              <w:lastRenderedPageBreak/>
              <w:t>Предлагается и</w:t>
            </w:r>
            <w:r w:rsidRPr="00235BAF">
              <w:rPr>
                <w:rStyle w:val="213pt"/>
                <w:b w:val="0"/>
                <w:sz w:val="24"/>
                <w:szCs w:val="24"/>
              </w:rPr>
              <w:t xml:space="preserve">зъять </w:t>
            </w:r>
            <w:r w:rsidRPr="00F03E27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подраздел 5.2.1</w:t>
            </w:r>
            <w:r w:rsidRPr="00235BAF">
              <w:rPr>
                <w:rStyle w:val="Arial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5BAF">
              <w:rPr>
                <w:rStyle w:val="213pt"/>
                <w:b w:val="0"/>
                <w:sz w:val="24"/>
                <w:szCs w:val="24"/>
              </w:rPr>
              <w:t>«Инженерно-геологические изыскания»</w:t>
            </w:r>
            <w:r>
              <w:rPr>
                <w:rStyle w:val="213pt"/>
                <w:b w:val="0"/>
                <w:sz w:val="24"/>
                <w:szCs w:val="24"/>
              </w:rPr>
              <w:t>.</w:t>
            </w:r>
          </w:p>
          <w:p w:rsidR="009765EA" w:rsidRPr="00235BAF" w:rsidRDefault="009765EA" w:rsidP="007A17C2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 w:rsidRPr="00F03E27">
              <w:rPr>
                <w:rStyle w:val="213pt"/>
                <w:sz w:val="24"/>
                <w:szCs w:val="24"/>
              </w:rPr>
              <w:t xml:space="preserve">Обоснование: </w:t>
            </w:r>
            <w:r w:rsidRPr="00F03E27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подразделе 5.2.1 имеется много ненужных требований, выполнить которые в период изысканий или </w:t>
            </w:r>
            <w:r w:rsidRPr="00F03E27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 транспортного тоннеля часто не представляется возможным. Например - составление 3D моделей по архивным скважинам или карт среза нижележащих отложений; выполнения режимных наблюдени</w:t>
            </w: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</w:rPr>
              <w:t>й за уровнем подземных вод и так далее.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 пункту 71 проекта акта</w:t>
            </w:r>
          </w:p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</w:p>
          <w:p w:rsidR="009765EA" w:rsidRPr="008078B8" w:rsidRDefault="009765EA" w:rsidP="00F03E27">
            <w:pPr>
              <w:autoSpaceDE w:val="0"/>
              <w:autoSpaceDN w:val="0"/>
              <w:adjustRightInd w:val="0"/>
              <w:jc w:val="center"/>
            </w:pPr>
            <w:r w:rsidRPr="00F30817">
              <w:t xml:space="preserve">СП 122.13330.2012 «СНиП 32-04-97 Тоннели железнодорожные и автодорожные» </w:t>
            </w:r>
            <w:r>
              <w:br/>
            </w:r>
            <w:r w:rsidRPr="00F30817">
              <w:t>(с изм. № 1)</w:t>
            </w:r>
          </w:p>
        </w:tc>
        <w:tc>
          <w:tcPr>
            <w:tcW w:w="12899" w:type="dxa"/>
          </w:tcPr>
          <w:p w:rsidR="009765EA" w:rsidRPr="00235BAF" w:rsidRDefault="009765EA" w:rsidP="00F03E27">
            <w:pPr>
              <w:jc w:val="both"/>
            </w:pPr>
            <w:r w:rsidRPr="00473541">
              <w:rPr>
                <w:rStyle w:val="213pt"/>
                <w:b w:val="0"/>
                <w:sz w:val="24"/>
              </w:rPr>
              <w:t>Формулировки отдельных пунктов, включенных в Перечень, носят рекомендательных характер, их положения не содержат обязательных требований, в связи с чем обязательное применение указанных положений представляется затруднительным.</w:t>
            </w:r>
            <w:r>
              <w:rPr>
                <w:rStyle w:val="213pt"/>
                <w:b w:val="0"/>
                <w:sz w:val="24"/>
              </w:rPr>
              <w:t xml:space="preserve"> </w:t>
            </w:r>
            <w:r w:rsidRPr="00473541">
              <w:rPr>
                <w:rStyle w:val="213pt"/>
                <w:b w:val="0"/>
                <w:sz w:val="24"/>
              </w:rPr>
              <w:t>В частности, в соответствии с пунктом 7.1.13 СП 24.13330.2011 «СНиП 2.02.03-85 Свайные фундаменты» (с изм. № 1, 2, 3) гориз</w:t>
            </w:r>
            <w:r>
              <w:rPr>
                <w:rStyle w:val="213pt"/>
                <w:b w:val="0"/>
                <w:sz w:val="24"/>
              </w:rPr>
              <w:t xml:space="preserve">онтальную нагрузку, действующую </w:t>
            </w:r>
            <w:r w:rsidRPr="00473541">
              <w:rPr>
                <w:rStyle w:val="213pt"/>
                <w:b w:val="0"/>
                <w:sz w:val="24"/>
              </w:rPr>
              <w:t>на фундамент с жестким ростверком с вертикальными сваями одинакового поперечного сечения, допускается принимать равномерно распределенной между всеми сваями. Аналогичное положение содержится пункте 7.5.16а СП 24.13330.2011 «СНиП 2.02.03-85 Свайные фундаменты» (с изм. № 1, 2, 3), согласно которому в проекте свайных и плитно-свайных фундаментов сооружений класса КС-3 рекомендуется предусматривать установку датчиков для измерения усилий в наиболее нагруженных сваях и в наиболее нагруженных зонах плитного ростверка, а также датчиков давления грунта под подошвой плитного ростверка.Таким образом, формулировки указанных пунктов допускают усмотрение исполнителя, в связи с чем представляется недостаточно ясным, при каких условиях, требования, предусмотренные указанными пунктами, будут считаться выполненными.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Pr="00F30817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Предлагается включить в проект акта </w:t>
            </w:r>
            <w:r w:rsidRPr="00E950E5">
              <w:rPr>
                <w:rFonts w:eastAsiaTheme="minorHAnsi"/>
              </w:rPr>
              <w:t xml:space="preserve">ГОСТ 9.602-2016. </w:t>
            </w:r>
            <w:r>
              <w:rPr>
                <w:rFonts w:eastAsiaTheme="minorHAnsi"/>
              </w:rPr>
              <w:t>«</w:t>
            </w:r>
            <w:r w:rsidRPr="00E950E5">
              <w:rPr>
                <w:rFonts w:eastAsiaTheme="minorHAnsi"/>
              </w:rPr>
              <w:t>Межгосударственный стандарт. Единая система защиты от коррозии и старения. Сооружения подземные. Общие требования к защите от коррозии</w:t>
            </w:r>
            <w:r>
              <w:rPr>
                <w:rFonts w:eastAsiaTheme="minorHAnsi"/>
              </w:rPr>
              <w:t>».</w:t>
            </w:r>
          </w:p>
          <w:p w:rsidR="009765EA" w:rsidRPr="00E950E5" w:rsidRDefault="009765EA" w:rsidP="00495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9765EA" w:rsidRPr="005A27AB" w:rsidRDefault="009765EA" w:rsidP="0049518F">
            <w:pPr>
              <w:pStyle w:val="afa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A27AB">
              <w:rPr>
                <w:color w:val="000000"/>
                <w:sz w:val="24"/>
                <w:szCs w:val="24"/>
              </w:rPr>
              <w:t xml:space="preserve"> настоящее время требования к активной электрохимической защите подземных металлических сооружений регламентируются лишь ведомственными нормативными документами, обязательными являются лишь требования к магистральным трубопроводам в части СП 86.13330.2014. Требования СП 28.13330.2012 касаются лишь пассивной электрохимической защиты проектируемых сооружений.</w:t>
            </w:r>
          </w:p>
          <w:p w:rsidR="009765EA" w:rsidRPr="005A27AB" w:rsidRDefault="009765EA" w:rsidP="0049518F">
            <w:pPr>
              <w:pStyle w:val="afa"/>
              <w:spacing w:line="274" w:lineRule="exact"/>
              <w:ind w:firstLine="6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этом отношении </w:t>
            </w:r>
            <w:r w:rsidRPr="005A27AB">
              <w:rPr>
                <w:color w:val="000000"/>
                <w:sz w:val="24"/>
                <w:szCs w:val="24"/>
              </w:rPr>
              <w:t>«Газпром» и «Транснефть» разработали свои нормативы, к</w:t>
            </w:r>
            <w:r>
              <w:rPr>
                <w:color w:val="000000"/>
                <w:sz w:val="24"/>
                <w:szCs w:val="24"/>
              </w:rPr>
              <w:t xml:space="preserve">асающиеся стадий проектирования </w:t>
            </w:r>
            <w:r w:rsidRPr="005A27AB">
              <w:rPr>
                <w:color w:val="000000"/>
                <w:sz w:val="24"/>
                <w:szCs w:val="24"/>
              </w:rPr>
              <w:t>и эксплуатации подземных сооружений - магистральных и внутриплощадочных. При этом в этих документах имеется большое количество ссылок на действующий ГОСТ 9.602-2016. Но другие крупные корпорации, включая «Росатом», «РЖД» ведомственных нормативов не имеют и используют в своих проектных разработках нормы указанного ГОСТ, который вроде как и не является обязательным к применению.</w:t>
            </w:r>
          </w:p>
          <w:p w:rsidR="009765EA" w:rsidRPr="00235BAF" w:rsidRDefault="009765EA" w:rsidP="00F03E27">
            <w:pPr>
              <w:pStyle w:val="afa"/>
              <w:spacing w:after="240" w:line="240" w:lineRule="auto"/>
              <w:jc w:val="both"/>
              <w:rPr>
                <w:rStyle w:val="213pt"/>
                <w:b w:val="0"/>
                <w:sz w:val="24"/>
                <w:szCs w:val="24"/>
              </w:rPr>
            </w:pPr>
            <w:r w:rsidRPr="005A27AB">
              <w:rPr>
                <w:color w:val="000000"/>
                <w:sz w:val="24"/>
                <w:szCs w:val="24"/>
              </w:rPr>
              <w:t>Значительное количество собственников, частных промпредприятий при этом вообще ничем не руководствуются, что создает потенциальную угрозу возникновения аварийных ситуаций и нанесения вреда окружающей среде, безопасности и здоровью людей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046834" w:rsidRDefault="009765EA" w:rsidP="007A17C2">
            <w:pPr>
              <w:pStyle w:val="a9"/>
              <w:jc w:val="both"/>
              <w:rPr>
                <w:rStyle w:val="Arial"/>
                <w:rFonts w:ascii="Calibri" w:hAnsi="Calibri"/>
                <w:b/>
                <w:spacing w:val="0"/>
                <w:sz w:val="22"/>
                <w:szCs w:val="22"/>
              </w:rPr>
            </w:pPr>
            <w:r>
              <w:rPr>
                <w:rStyle w:val="213pt"/>
                <w:b w:val="0"/>
                <w:sz w:val="24"/>
                <w:szCs w:val="24"/>
              </w:rPr>
              <w:t>Предлагается</w:t>
            </w:r>
            <w:r w:rsidRPr="00046834">
              <w:rPr>
                <w:rStyle w:val="213pt"/>
                <w:b w:val="0"/>
                <w:sz w:val="24"/>
                <w:szCs w:val="24"/>
              </w:rPr>
              <w:t xml:space="preserve"> включить</w:t>
            </w:r>
            <w:r>
              <w:rPr>
                <w:rStyle w:val="213pt"/>
                <w:b w:val="0"/>
                <w:sz w:val="24"/>
                <w:szCs w:val="24"/>
              </w:rPr>
              <w:t xml:space="preserve"> </w:t>
            </w:r>
            <w:r w:rsidRPr="00046834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следующие пункты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782">
              <w:rPr>
                <w:rStyle w:val="213pt"/>
                <w:b w:val="0"/>
                <w:sz w:val="24"/>
                <w:szCs w:val="24"/>
              </w:rPr>
              <w:t>СП 396.1325800.2018</w:t>
            </w:r>
            <w:r>
              <w:rPr>
                <w:b/>
              </w:rPr>
              <w:t xml:space="preserve">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«Улицы и дороги населенных пунктов. Правила гра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достроительного проектирования»</w:t>
            </w:r>
            <w:r w:rsidRPr="00046834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</w:pPr>
          </w:p>
          <w:p w:rsidR="009765EA" w:rsidRDefault="009765EA" w:rsidP="0049518F">
            <w:pPr>
              <w:pStyle w:val="a9"/>
              <w:ind w:firstLine="742"/>
              <w:jc w:val="both"/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 5.2.3 - формирование взаимоувязанного каркаса улиц и дорог на о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снове их категорий обеспечивает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высокие эксплуатационные качества улично-дорожной сети и соответствуют современным представлениям об их проектировании.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</w:pPr>
          </w:p>
          <w:p w:rsidR="009765EA" w:rsidRPr="008B7782" w:rsidRDefault="009765EA" w:rsidP="0049518F">
            <w:pPr>
              <w:pStyle w:val="a9"/>
              <w:ind w:firstLine="742"/>
              <w:jc w:val="both"/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Пункты 5.5.27 и 5.5.28 - пункты обеспечивают соответствие норм проектирования дорог нормам технического регламента Т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аможенного союза ТР ТС 014/2011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Безопасность автомобильных дорог», который распространяется на дороги насел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нных пунктов.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</w:pPr>
          </w:p>
          <w:p w:rsidR="009765EA" w:rsidRDefault="009765EA" w:rsidP="0049518F">
            <w:pPr>
              <w:pStyle w:val="a9"/>
              <w:ind w:firstLine="742"/>
              <w:jc w:val="both"/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Пункты 5.6 и 5.7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требования к плану и продольному профилю, изложенные в данных</w:t>
            </w:r>
            <w:r>
              <w:t xml:space="preserve">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пунктах, являются основополагающими для обеспечения безопасности дорожного движения.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</w:pPr>
          </w:p>
          <w:p w:rsidR="009765EA" w:rsidRDefault="009765EA" w:rsidP="0049518F">
            <w:pPr>
              <w:pStyle w:val="a9"/>
              <w:ind w:firstLine="742"/>
              <w:jc w:val="both"/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Пункты 5.8.2 - - 5. 5.8.15; 5.8.17 8.27; 5.8.29 - 5.8.31; 5.8.33 - 5.8.43 - выполнение требований к проектированию пересечений в одном уровне, изложенных в указанных пунктах, обеспечивают безопасные условия проезда по ним.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</w:pPr>
          </w:p>
          <w:p w:rsidR="009765EA" w:rsidRDefault="009765EA" w:rsidP="0049518F">
            <w:pPr>
              <w:pStyle w:val="a9"/>
              <w:ind w:firstLine="742"/>
              <w:jc w:val="both"/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Пункты 5.9.4 - 5.9.14; 5.9.18 - 5.9.22 - выполнение требований к проектированию</w:t>
            </w:r>
            <w:r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пересечений в разных уровнях обеспечивает соблюдение современных принципов их проектирования и безопасность движения автомобилей.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9765EA" w:rsidRDefault="009765EA" w:rsidP="007A17C2">
            <w:pPr>
              <w:pStyle w:val="afa"/>
              <w:spacing w:after="240"/>
              <w:jc w:val="both"/>
              <w:rPr>
                <w:rStyle w:val="213pt"/>
                <w:b w:val="0"/>
                <w:sz w:val="24"/>
                <w:szCs w:val="24"/>
              </w:rPr>
            </w:pPr>
            <w:r w:rsidRPr="008B7782">
              <w:rPr>
                <w:rStyle w:val="Arial"/>
                <w:rFonts w:ascii="Times New Roman" w:hAnsi="Times New Roman"/>
                <w:color w:val="000000"/>
                <w:sz w:val="24"/>
                <w:szCs w:val="24"/>
              </w:rPr>
              <w:t>Пункты 9.2.3 и 9.2.7 - выполнение требований к геометрическим параметрам велосипедных дорожек обеспечивают возможность их безопасного движения.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03E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49518F">
            <w:pPr>
              <w:pStyle w:val="afa"/>
              <w:spacing w:after="240" w:line="240" w:lineRule="auto"/>
              <w:jc w:val="both"/>
              <w:rPr>
                <w:rStyle w:val="213pt"/>
                <w:b w:val="0"/>
                <w:sz w:val="24"/>
                <w:szCs w:val="24"/>
              </w:rPr>
            </w:pPr>
            <w:r w:rsidRPr="007A17C2">
              <w:rPr>
                <w:rStyle w:val="13"/>
                <w:sz w:val="24"/>
                <w:szCs w:val="24"/>
              </w:rPr>
              <w:t>Добавить в Перечень пункты СП 396.1325800.2018 «Улицы и дороги населенных пунктов. Правила градостроительного проектирования» - 4.9, 5.4.7, 5.4.15, 5.5.7, 5.5.9, 5.5.10, 5.5.19, 5.5.27, 5.6.1-5.6.39, 5.8.1 - 5.8.43 (кроме 5.8.16, 5.8.28, 5.8.32), 5.9.4 - 5.9.14, 5.9.18 - 5.9.22, 6.10, 6.15, 7.2.5 - 7.2.9, 7.3.6, 7.3.16 - 7.3.20, 7.4.2, 7.4.3, 7.5.3, 8.2.4, 8.2.5, 8.2.8, 9.2.3, 9.2.7, 9.2.9, 9.3.1.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F92B35" w:rsidRDefault="009765EA" w:rsidP="0049518F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highlight w:val="yellow"/>
              </w:rPr>
            </w:pPr>
            <w:r>
              <w:rPr>
                <w:color w:val="000000"/>
              </w:rPr>
              <w:t>Предлагается внести в проект акта СП 424.1325800.2019 «Трубопроводы магистральные и промысловые для нефти и газа».</w:t>
            </w:r>
          </w:p>
          <w:p w:rsidR="009765EA" w:rsidRPr="00C225F6" w:rsidRDefault="009765EA" w:rsidP="007A17C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F6">
              <w:rPr>
                <w:rFonts w:ascii="Times New Roman" w:hAnsi="Times New Roman"/>
                <w:sz w:val="24"/>
                <w:szCs w:val="24"/>
              </w:rPr>
              <w:t xml:space="preserve">Настоящий свод правил разработан с целью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384-ФЗ</w:t>
            </w:r>
            <w:r w:rsidRPr="00C225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21 июля 1997 г. № 116-ФЗ</w:t>
            </w:r>
            <w:r w:rsidRPr="00C225F6">
              <w:rPr>
                <w:rFonts w:ascii="Times New Roman" w:hAnsi="Times New Roman"/>
                <w:sz w:val="24"/>
                <w:szCs w:val="24"/>
              </w:rPr>
              <w:t xml:space="preserve"> «О промышленной безопасности опасных производственных объектов».</w:t>
            </w:r>
          </w:p>
          <w:p w:rsidR="009765EA" w:rsidRPr="008B7782" w:rsidRDefault="009765EA" w:rsidP="0049518F">
            <w:pPr>
              <w:pStyle w:val="a9"/>
              <w:ind w:firstLine="742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225F6">
              <w:t>Дата введения 01.08.2019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F92B35" w:rsidRDefault="009765EA" w:rsidP="0049518F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highlight w:val="yellow"/>
              </w:rPr>
            </w:pPr>
            <w:r>
              <w:rPr>
                <w:color w:val="000000"/>
              </w:rPr>
              <w:t>Предлагается внести в проект акта СП 438.1325800.2019 Инженерные изыскания при планировке территорий</w:t>
            </w:r>
          </w:p>
          <w:p w:rsidR="009765EA" w:rsidRPr="00AD606B" w:rsidRDefault="009765EA" w:rsidP="007A17C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06B">
              <w:rPr>
                <w:rFonts w:ascii="Times New Roman" w:hAnsi="Times New Roman"/>
                <w:sz w:val="24"/>
                <w:szCs w:val="24"/>
              </w:rPr>
              <w:t>Настоящий свод правил разработан с целью реализации 384-Ф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  <w:p w:rsidR="009765EA" w:rsidRPr="007A17C2" w:rsidRDefault="009765EA" w:rsidP="0049518F">
            <w:pPr>
              <w:pStyle w:val="a9"/>
              <w:ind w:firstLine="742"/>
              <w:jc w:val="both"/>
              <w:rPr>
                <w:rStyle w:val="213pt"/>
                <w:b w:val="0"/>
                <w:bCs/>
                <w:sz w:val="24"/>
                <w:szCs w:val="24"/>
              </w:rPr>
            </w:pPr>
            <w:r w:rsidRPr="00AD606B">
              <w:rPr>
                <w:rFonts w:ascii="Times New Roman" w:hAnsi="Times New Roman"/>
                <w:sz w:val="24"/>
                <w:szCs w:val="24"/>
              </w:rPr>
              <w:t>Вновь вводимый документ 26.08.2019.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Pr="00504775" w:rsidRDefault="009765EA" w:rsidP="0049518F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000000"/>
              </w:rPr>
              <w:t xml:space="preserve">Предлагается внести в проект акта </w:t>
            </w:r>
            <w:r>
              <w:t>СП 441.1325800.2019 «</w:t>
            </w:r>
            <w:r w:rsidRPr="00504775">
              <w:t>Защита зданий от вибрации, создаваемой железнодорожным транспортом. Правила проектирования</w:t>
            </w:r>
            <w:r>
              <w:t>».</w:t>
            </w:r>
          </w:p>
          <w:p w:rsidR="009765EA" w:rsidRPr="00504775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504775">
              <w:t>Пункты 4.1.1, 4.1.2, 4.1.5, 4.2.1, 4.2.2, 4.2.3, 4.3.1, 4.3.2, так как устанавливают обязательные требования к нормированию параметров вибрации, создаваемой железнодорожным транспортом в помещениях жилых и общественных зданий.</w:t>
            </w:r>
          </w:p>
          <w:p w:rsidR="009765EA" w:rsidRPr="00035231" w:rsidRDefault="009765EA" w:rsidP="007A17C2">
            <w:pPr>
              <w:jc w:val="both"/>
              <w:rPr>
                <w:b/>
              </w:rPr>
            </w:pPr>
            <w:r w:rsidRPr="00504775">
              <w:rPr>
                <w:rStyle w:val="100"/>
                <w:sz w:val="24"/>
              </w:rPr>
              <w:t>Настоящий свод правил содержит требования к расчету и проектированию защиты от вибрации, создаваемой подвижным составом железнодорожного транспорта в помещениях жилых и общественных зданий, расположенных вблизи железнодорожных линий и необходим при разработке проекта эффективной системы виброизоляции здания, конструктивных мероприятий, связанных с требованиями повышенной простран</w:t>
            </w:r>
            <w:r>
              <w:rPr>
                <w:rStyle w:val="100"/>
                <w:sz w:val="24"/>
              </w:rPr>
              <w:t>ственной жесткости здания и так далее.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7A17C2" w:rsidRDefault="009765EA" w:rsidP="0049518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7C2">
              <w:rPr>
                <w:rFonts w:ascii="Times New Roman" w:hAnsi="Times New Roman"/>
                <w:color w:val="000000"/>
              </w:rPr>
              <w:t xml:space="preserve">Предлагается внести в проект акта </w:t>
            </w:r>
            <w:r w:rsidRPr="007A17C2">
              <w:rPr>
                <w:rFonts w:ascii="Times New Roman" w:hAnsi="Times New Roman"/>
                <w:sz w:val="24"/>
                <w:szCs w:val="24"/>
              </w:rPr>
              <w:t>СП 276.1325800.2016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7C2">
              <w:rPr>
                <w:rFonts w:ascii="Times New Roman" w:hAnsi="Times New Roman"/>
                <w:sz w:val="24"/>
                <w:szCs w:val="24"/>
              </w:rPr>
              <w:t>«Здания и территории. Правила проектирования защиты от шума транспортных потоков».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7C2">
              <w:rPr>
                <w:rFonts w:ascii="Times New Roman" w:hAnsi="Times New Roman"/>
                <w:sz w:val="24"/>
                <w:szCs w:val="24"/>
              </w:rPr>
              <w:t>Разделы 1, 4, 6, 7 (пункты 7.2, 7.3 (за исключением подпунктов 7.3.1, 7.3.4), 7.4, 7.5 (за исключением подпункта 7.5.1), 7.6 за исключением подпунктов 7.6.1 - 7.6.5), 7.7 (за</w:t>
            </w:r>
            <w:r w:rsidRPr="007A17C2">
              <w:rPr>
                <w:rStyle w:val="13"/>
                <w:rFonts w:ascii="Times New Roman" w:hAnsi="Times New Roman"/>
                <w:color w:val="000000"/>
                <w:sz w:val="24"/>
                <w:szCs w:val="24"/>
              </w:rPr>
              <w:t xml:space="preserve"> исключением подпунктов 7.7.1, 7.7.6), 7.8 (7.8.4, 7.8.5), 7.10, 7.11, 7.12 (подпункты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7C2">
              <w:rPr>
                <w:rStyle w:val="13"/>
                <w:rFonts w:ascii="Times New Roman" w:hAnsi="Times New Roman"/>
                <w:color w:val="000000"/>
                <w:sz w:val="24"/>
                <w:szCs w:val="24"/>
              </w:rPr>
              <w:t>7.12.2), 8, 10 (пункты 10.1 (подпункты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7C2">
              <w:rPr>
                <w:rStyle w:val="13"/>
                <w:rFonts w:ascii="Times New Roman" w:hAnsi="Times New Roman"/>
                <w:color w:val="000000"/>
                <w:sz w:val="24"/>
                <w:szCs w:val="24"/>
              </w:rPr>
              <w:t>10.1.3, 10.1.4), 10.3 (за исключением подпункта 10.3.7), 10.5,</w:t>
            </w:r>
            <w:r w:rsidRPr="007A17C2">
              <w:rPr>
                <w:rStyle w:val="13"/>
                <w:rFonts w:ascii="Times New Roman" w:hAnsi="Times New Roman"/>
                <w:color w:val="000000"/>
                <w:sz w:val="24"/>
                <w:szCs w:val="24"/>
              </w:rPr>
              <w:tab/>
              <w:t>10.6 (подпункты 10.6.3, 10.6.4, 10.6.5. 10.6.7, 10.6.11), 10.7, 10.8, 10.9, 10.10 (подпункты 10.10.3, 10.10.4, 10.10.6), 11, 12 (пункты 12.1, 12.2, 12.5, 12.6- 12.12), 13.1, 13.2).</w:t>
            </w:r>
          </w:p>
          <w:p w:rsidR="009765EA" w:rsidRDefault="009765EA" w:rsidP="007A17C2">
            <w:pPr>
              <w:pStyle w:val="afa"/>
              <w:spacing w:line="240" w:lineRule="auto"/>
              <w:jc w:val="both"/>
              <w:rPr>
                <w:sz w:val="24"/>
                <w:szCs w:val="24"/>
              </w:rPr>
            </w:pPr>
            <w:r w:rsidRPr="009630B2">
              <w:rPr>
                <w:color w:val="000000"/>
                <w:sz w:val="24"/>
                <w:szCs w:val="24"/>
              </w:rPr>
              <w:t>Данный Свод правил предназначен для применения при проектировании, строительстве, реконструкции и капитальном ремонте зданий и сооружений и благоустройстве прилегающих к ним территорий в целях своевременной разработки мероприятий по их защите от неблагоприятного воздействия транспортного шума.</w:t>
            </w:r>
          </w:p>
          <w:p w:rsidR="009765EA" w:rsidRDefault="009765EA" w:rsidP="007A17C2">
            <w:pPr>
              <w:pStyle w:val="afa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30B2">
              <w:rPr>
                <w:color w:val="000000"/>
                <w:sz w:val="24"/>
                <w:szCs w:val="24"/>
              </w:rPr>
              <w:t>Настоящий свод правил содержит:</w:t>
            </w:r>
          </w:p>
          <w:p w:rsidR="009765EA" w:rsidRPr="00C95FE1" w:rsidRDefault="009765EA" w:rsidP="0049518F">
            <w:pPr>
              <w:pStyle w:val="afa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9630B2">
              <w:rPr>
                <w:color w:val="000000"/>
                <w:sz w:val="24"/>
                <w:szCs w:val="24"/>
              </w:rPr>
              <w:t>правила расчета шумовых характеристик потоков автомобильного и рельсового транспорта;</w:t>
            </w:r>
          </w:p>
          <w:p w:rsidR="009765EA" w:rsidRDefault="009765EA" w:rsidP="0049518F">
            <w:pPr>
              <w:pStyle w:val="afa"/>
              <w:spacing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9630B2">
              <w:rPr>
                <w:rStyle w:val="13"/>
                <w:color w:val="000000"/>
                <w:sz w:val="24"/>
                <w:szCs w:val="24"/>
              </w:rPr>
              <w:t xml:space="preserve">правила оценки и прогнозирования распределения </w:t>
            </w:r>
            <w:r w:rsidRPr="00771AD1">
              <w:rPr>
                <w:rStyle w:val="13"/>
                <w:color w:val="000000"/>
                <w:sz w:val="24"/>
                <w:szCs w:val="24"/>
              </w:rPr>
              <w:t>уровней транспортного</w:t>
            </w:r>
            <w:r w:rsidRPr="009630B2">
              <w:rPr>
                <w:rStyle w:val="13"/>
                <w:color w:val="000000"/>
                <w:sz w:val="24"/>
                <w:szCs w:val="24"/>
              </w:rPr>
              <w:t xml:space="preserve"> шума на территориях и в помещениях жилых и общественных зданий, прилегающих к транспортным дорогам;</w:t>
            </w:r>
          </w:p>
          <w:p w:rsidR="009765EA" w:rsidRDefault="009765EA" w:rsidP="0049518F">
            <w:pPr>
              <w:pStyle w:val="afa"/>
              <w:spacing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9630B2">
              <w:rPr>
                <w:rStyle w:val="13"/>
                <w:color w:val="000000"/>
                <w:sz w:val="24"/>
                <w:szCs w:val="24"/>
              </w:rPr>
              <w:t>правила разработки оперативных карт шума отдельных территорий (населенного пункта в целом);</w:t>
            </w:r>
          </w:p>
          <w:p w:rsidR="009765EA" w:rsidRPr="00F92B35" w:rsidRDefault="009765EA" w:rsidP="007A17C2">
            <w:pPr>
              <w:pStyle w:val="a9"/>
              <w:jc w:val="both"/>
              <w:rPr>
                <w:color w:val="2D2D2D"/>
                <w:spacing w:val="2"/>
                <w:highlight w:val="yellow"/>
              </w:rPr>
            </w:pPr>
            <w:r w:rsidRPr="009630B2">
              <w:rPr>
                <w:rStyle w:val="13"/>
                <w:color w:val="000000"/>
                <w:sz w:val="24"/>
                <w:szCs w:val="24"/>
              </w:rPr>
              <w:t>требования и правила проектирования современных средств защиты от транспортного шума, включающих в себя планировочные, строительные и организационные мероприятия (особое внимание уделено правилам проектирования и принципам конструктивного исполнения придорожных шумозащитных экранов и шумозащитных окон в жилых и общественных зданиях).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504775" w:rsidRDefault="009765EA" w:rsidP="0049518F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504775">
              <w:rPr>
                <w:rStyle w:val="100"/>
                <w:sz w:val="24"/>
              </w:rPr>
              <w:t>СП 332.1325800.2017 «Спортивные сооружения. Правила проектирования»</w:t>
            </w:r>
            <w:r>
              <w:rPr>
                <w:rStyle w:val="100"/>
                <w:sz w:val="24"/>
              </w:rPr>
              <w:t>.</w:t>
            </w:r>
          </w:p>
          <w:p w:rsidR="009765EA" w:rsidRPr="00504775" w:rsidRDefault="009765EA" w:rsidP="007A17C2">
            <w:pPr>
              <w:autoSpaceDE w:val="0"/>
              <w:autoSpaceDN w:val="0"/>
              <w:adjustRightInd w:val="0"/>
              <w:jc w:val="both"/>
            </w:pPr>
            <w:r w:rsidRPr="00504775">
              <w:rPr>
                <w:rStyle w:val="100"/>
                <w:sz w:val="24"/>
              </w:rPr>
              <w:t>Настоящий свод правил устанавливает требования к спортивным сооружениям, их функциональным зонам, архитектурно-планировочным, конструктивным, инженерным и технологическим решениям, обеспечивающим безопасную эксплуатацию спортивных сооружений.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49518F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  <w:spacing w:val="1"/>
                <w:highlight w:val="yellow"/>
              </w:rPr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0E4D1E">
              <w:rPr>
                <w:rStyle w:val="100"/>
                <w:sz w:val="24"/>
              </w:rPr>
              <w:t>СП 383.1325800.2018 «Комплексы физкультурно-оздоровительные. Правила проектирования»</w:t>
            </w:r>
            <w:r>
              <w:rPr>
                <w:rStyle w:val="100"/>
                <w:sz w:val="24"/>
              </w:rPr>
              <w:t>.</w:t>
            </w:r>
          </w:p>
          <w:p w:rsidR="009765EA" w:rsidRPr="00504775" w:rsidRDefault="009765EA" w:rsidP="007A17C2">
            <w:pPr>
              <w:pStyle w:val="afa"/>
              <w:spacing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0E4D1E">
              <w:rPr>
                <w:rStyle w:val="100"/>
                <w:sz w:val="24"/>
              </w:rPr>
              <w:t>Настоящий свод правил разработан в целях повышения уровня безопасности, улучшения условий физкультурно-</w:t>
            </w:r>
            <w:r w:rsidRPr="000E4D1E">
              <w:rPr>
                <w:rStyle w:val="100"/>
                <w:sz w:val="24"/>
              </w:rPr>
              <w:lastRenderedPageBreak/>
              <w:t>оздоровительных занятий и отдыха населения городских и сельских поселений, а также создания современного архитектурного облика общественных зданий и сооружений.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49518F">
            <w:pPr>
              <w:jc w:val="both"/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0E4D1E">
              <w:rPr>
                <w:rStyle w:val="100"/>
                <w:sz w:val="24"/>
              </w:rPr>
              <w:t>СП 267.1325800.2016 «Здания и комплексы высотные. Правила проектирования»</w:t>
            </w:r>
            <w:r>
              <w:rPr>
                <w:rStyle w:val="100"/>
                <w:sz w:val="24"/>
              </w:rPr>
              <w:t>.</w:t>
            </w:r>
          </w:p>
          <w:p w:rsidR="009765EA" w:rsidRPr="00504775" w:rsidRDefault="009765EA" w:rsidP="005B7ED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0E4D1E">
              <w:rPr>
                <w:rStyle w:val="100"/>
                <w:sz w:val="24"/>
              </w:rPr>
              <w:t xml:space="preserve">Настоящий свод правил разработан в соответствии с </w:t>
            </w:r>
            <w:r>
              <w:rPr>
                <w:rStyle w:val="100"/>
                <w:sz w:val="24"/>
              </w:rPr>
              <w:t xml:space="preserve">384-ФЗ </w:t>
            </w:r>
            <w:r w:rsidRPr="000E4D1E">
              <w:rPr>
                <w:rStyle w:val="100"/>
                <w:sz w:val="24"/>
              </w:rPr>
              <w:t>и распространяется на проектирование и строительство новых высотных зданий и комплексов и устанавливает требования к их проектированию.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49518F">
            <w:pPr>
              <w:jc w:val="both"/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0E4D1E">
              <w:rPr>
                <w:rStyle w:val="100"/>
                <w:sz w:val="24"/>
              </w:rPr>
              <w:t>СП 154.13130.2013 «Встроенные подземные автостоянки. Требования пожарной безопасности»</w:t>
            </w:r>
            <w:r>
              <w:rPr>
                <w:rStyle w:val="100"/>
                <w:sz w:val="24"/>
              </w:rPr>
              <w:t>.</w:t>
            </w:r>
          </w:p>
          <w:p w:rsidR="009765EA" w:rsidRPr="000E4D1E" w:rsidRDefault="009765EA" w:rsidP="005B7ED2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  <w:spacing w:val="2"/>
                <w:highlight w:val="yellow"/>
              </w:rPr>
            </w:pPr>
            <w:r w:rsidRPr="000E4D1E">
              <w:rPr>
                <w:rStyle w:val="100"/>
                <w:sz w:val="24"/>
              </w:rPr>
              <w:t>Настоящий свод правил применяется при проектировании и строительстве вновь строящихся и реконструируемых подземных помещений для стоянки (хранения) легковых автомобилей, встроенных в здания другого функционального назначения, и содержит специфические для данных объектов защиты требования пожарной безопасности к объемно-планировочным, конструктивным решениям и инженерному оборудованию данных объектов. Применение настоящего свода правил обеспечивает соблюдение требований пожарной безопасности к подземным помещениям для стоянки (хранения) легковых автомобилей.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49518F">
            <w:pPr>
              <w:jc w:val="both"/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0E4D1E">
              <w:rPr>
                <w:rStyle w:val="100"/>
                <w:sz w:val="24"/>
              </w:rPr>
              <w:t>СП 160.1325800.2014 «Здания и комплексы многофункциональные. Правила проектирования»</w:t>
            </w:r>
            <w:r>
              <w:rPr>
                <w:rStyle w:val="100"/>
                <w:sz w:val="24"/>
              </w:rPr>
              <w:t>.</w:t>
            </w:r>
          </w:p>
          <w:p w:rsidR="009765EA" w:rsidRPr="000E4D1E" w:rsidRDefault="009765EA" w:rsidP="007A17C2">
            <w:pPr>
              <w:jc w:val="both"/>
            </w:pPr>
            <w:r w:rsidRPr="000E4D1E">
              <w:rPr>
                <w:rStyle w:val="100"/>
                <w:sz w:val="24"/>
              </w:rPr>
              <w:t xml:space="preserve">Настоящий свод правил распространяется на проектирование и строительство новых, реконструируемых и капитально ремонтируемых многофункциональных зданий высотой до 75 м с размещением общественных помещений на этажах, расположенных не выше 55 м и имеющих заглубление подземной части до 15 м. и разработан в соответствии с </w:t>
            </w:r>
            <w:r>
              <w:rPr>
                <w:rStyle w:val="100"/>
                <w:sz w:val="24"/>
              </w:rPr>
              <w:t>384-ФЗ</w:t>
            </w:r>
            <w:r w:rsidRPr="000E4D1E">
              <w:rPr>
                <w:rStyle w:val="100"/>
                <w:sz w:val="24"/>
              </w:rPr>
              <w:t>, устанавливает требования к проектированию многофункциональных зданий и комплексов с учетом существующих СП 54.13</w:t>
            </w:r>
            <w:r>
              <w:rPr>
                <w:rStyle w:val="100"/>
                <w:sz w:val="24"/>
              </w:rPr>
              <w:t>330</w:t>
            </w:r>
            <w:r w:rsidRPr="000E4D1E">
              <w:rPr>
                <w:rStyle w:val="100"/>
                <w:sz w:val="24"/>
              </w:rPr>
              <w:t>, СП 118.13330 , СП 113.13330 , СП 59.13330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49518F">
            <w:pPr>
              <w:jc w:val="both"/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0E4D1E">
              <w:rPr>
                <w:rStyle w:val="100"/>
                <w:sz w:val="24"/>
              </w:rPr>
              <w:t>СП 324.1325800.2017 «Здания многоэтажные промышленных предприятий. Правила эксплуатации»</w:t>
            </w:r>
          </w:p>
          <w:p w:rsidR="009765EA" w:rsidRPr="000E4D1E" w:rsidRDefault="009765EA" w:rsidP="007A17C2">
            <w:pPr>
              <w:jc w:val="both"/>
            </w:pPr>
            <w:r w:rsidRPr="000E4D1E">
              <w:rPr>
                <w:rStyle w:val="100"/>
                <w:sz w:val="24"/>
              </w:rPr>
              <w:t xml:space="preserve">Настоящий свод правил распространяется на эксплуатацию многоэтажных зданий промышленных предприятий различного функционального назначения для всех природно-климатических зон Российской Федерации, кроме территорий сейсмичностью 7 и более баллов. Настоящим сводом правил надлежит руководствоваться службам, осуществляющим эксплуатацию, ремонт и контроль технического состояния и условий эксплуатации строительных конструкций, систем инженерно-технического обеспечения и благоустройства территории, а также проектным организациям, при разработке раздела проектной документации </w:t>
            </w:r>
            <w:r>
              <w:rPr>
                <w:rStyle w:val="100"/>
                <w:sz w:val="24"/>
              </w:rPr>
              <w:t>«</w:t>
            </w:r>
            <w:r w:rsidRPr="000E4D1E">
              <w:rPr>
                <w:rStyle w:val="100"/>
                <w:sz w:val="24"/>
              </w:rPr>
              <w:t>Требования к безопасной эксплуатации объекта капитального строительства</w:t>
            </w:r>
            <w:r>
              <w:rPr>
                <w:rStyle w:val="100"/>
                <w:sz w:val="24"/>
              </w:rPr>
              <w:t>».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2B66D4" w:rsidRDefault="009765EA" w:rsidP="0049518F">
            <w:pPr>
              <w:jc w:val="both"/>
            </w:pPr>
            <w:r>
              <w:rPr>
                <w:color w:val="000000"/>
              </w:rPr>
              <w:t xml:space="preserve">Предлагается внести в проект акта </w:t>
            </w:r>
            <w:r w:rsidRPr="002B66D4">
              <w:t>СП 271.1325800.2016 Системы шумоглушения воздушного отопления, вентиляции и кондиционирования воздуха</w:t>
            </w:r>
            <w:r>
              <w:t>».</w:t>
            </w:r>
          </w:p>
          <w:p w:rsidR="009765EA" w:rsidRPr="002B66D4" w:rsidRDefault="009765EA" w:rsidP="0012687F">
            <w:pPr>
              <w:jc w:val="both"/>
            </w:pPr>
            <w:r w:rsidRPr="002B66D4">
              <w:lastRenderedPageBreak/>
              <w:t>Свод правил предназначен для выполнения акустических расч</w:t>
            </w:r>
            <w:r>
              <w:t>е</w:t>
            </w:r>
            <w:r w:rsidRPr="002B66D4">
              <w:t>тов, предусмотренных СНиП 23-03-2003 «Защита от шума», без которых невозможно проектирование оптимальной с точки зрения акустики и экономики защиты от шума оборудования систем воздушного отопления, вентиляции и кондиционирования воздуха.</w:t>
            </w:r>
          </w:p>
          <w:p w:rsidR="009765EA" w:rsidRPr="002B66D4" w:rsidRDefault="009765EA" w:rsidP="0012687F">
            <w:pPr>
              <w:jc w:val="both"/>
            </w:pPr>
            <w:r>
              <w:t>Свод правил</w:t>
            </w:r>
            <w:r w:rsidRPr="002B66D4">
              <w:t xml:space="preserve"> содержит допустимые уровни вентиляционного оборудования, требования к характеристикам основных источников шума и методику их определения, общие принципы, особенности и порядок проведения акустических расч</w:t>
            </w:r>
            <w:r>
              <w:t>е</w:t>
            </w:r>
            <w:r w:rsidRPr="002B66D4">
              <w:t>тов для оценки шумового режима в зданиях различного назначения и на прилегающих к ним территориях, эффективные мероприятия, средства с использованием совреме</w:t>
            </w:r>
            <w:r>
              <w:t xml:space="preserve">нных материалов и конструкций, </w:t>
            </w:r>
            <w:r w:rsidRPr="002B66D4">
              <w:t>методы снижения уровней шума до требований санитарных норм.</w:t>
            </w:r>
          </w:p>
          <w:p w:rsidR="009765EA" w:rsidRPr="000E4D1E" w:rsidRDefault="009765EA" w:rsidP="005B7ED2">
            <w:pPr>
              <w:jc w:val="both"/>
            </w:pPr>
            <w:r>
              <w:t>Свод правил</w:t>
            </w:r>
            <w:r w:rsidRPr="002B66D4">
              <w:t xml:space="preserve"> в полной мере учитывает требования и рекомендации, соответствующие целям </w:t>
            </w:r>
            <w:r>
              <w:t>384-ФЗ</w:t>
            </w:r>
            <w:r w:rsidRPr="002B66D4">
              <w:t>, по обеспечению нормативных параметров акустической среды в помещениях производственных, жилых и общественных зданий.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Pr="000E4D1E" w:rsidRDefault="009765EA" w:rsidP="0012687F">
            <w:pPr>
              <w:jc w:val="both"/>
            </w:pPr>
            <w:r w:rsidRPr="00FF079E">
              <w:rPr>
                <w:color w:val="000000"/>
              </w:rPr>
              <w:t>Сроки подготовки проектной документации для линейных объектов (включая подготовку документации по планировке территории), как правило, более 6 месяцев. Установ</w:t>
            </w:r>
            <w:r>
              <w:rPr>
                <w:color w:val="000000"/>
              </w:rPr>
              <w:t>ленный пунктом 4 проекта акта</w:t>
            </w:r>
            <w:r w:rsidRPr="00FF079E">
              <w:rPr>
                <w:color w:val="000000"/>
              </w:rPr>
              <w:t xml:space="preserve"> срок вступления в действие актуали</w:t>
            </w:r>
            <w:r>
              <w:rPr>
                <w:color w:val="000000"/>
              </w:rPr>
              <w:t>зированного перечня</w:t>
            </w:r>
            <w:r w:rsidRPr="00FF079E">
              <w:rPr>
                <w:color w:val="000000"/>
              </w:rPr>
              <w:t xml:space="preserve"> недостаточен для выполнения полного объема работ по подготовке проектно-сметной документации для строительства (реконструкции) линейных объектов, что повлечет бросовые работы и непроизводительные затраты застройщиков объектов капитального строительства, а также проектных организаций в связи с изменением требований нормати</w:t>
            </w:r>
            <w:r>
              <w:rPr>
                <w:color w:val="000000"/>
              </w:rPr>
              <w:t>вных документов. Предлагается пункт</w:t>
            </w:r>
            <w:r w:rsidRPr="00FF079E">
              <w:rPr>
                <w:color w:val="000000"/>
              </w:rPr>
              <w:t xml:space="preserve"> 2 проекта постановления дополнить, что обязательность применения национальных стандартов и сводов правил, включенных в перечень, </w:t>
            </w:r>
            <w:r>
              <w:rPr>
                <w:color w:val="000000"/>
              </w:rPr>
              <w:t xml:space="preserve">не устанавливается в отношении </w:t>
            </w:r>
            <w:r w:rsidRPr="00FF079E">
              <w:rPr>
                <w:color w:val="000000"/>
              </w:rPr>
              <w:t>проектной документации для линейных объектов, задание на проектирование для которых утверждено за один год до даты вступления в</w:t>
            </w:r>
            <w:r>
              <w:rPr>
                <w:color w:val="000000"/>
              </w:rPr>
              <w:t xml:space="preserve"> силу настоящего постановления.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Многие включенные в актуализированный перечень своды правил по тексту содержат ссылки на другие своды правил, которые с вступлением в действие данного</w:t>
            </w:r>
            <w:r>
              <w:rPr>
                <w:color w:val="000000"/>
              </w:rPr>
              <w:t xml:space="preserve"> перечня утратят свое действие.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Например, СП 4</w:t>
            </w:r>
            <w:r>
              <w:rPr>
                <w:color w:val="000000"/>
              </w:rPr>
              <w:t xml:space="preserve">2.13330.2016 по тексту содержит </w:t>
            </w:r>
            <w:r w:rsidRPr="00FF079E">
              <w:rPr>
                <w:color w:val="000000"/>
              </w:rPr>
              <w:t>ссылки на СП 14.13330.2014 «Строительство в сейсмических районах» (заменяется на СП 14.13330.20</w:t>
            </w:r>
            <w:r>
              <w:rPr>
                <w:color w:val="000000"/>
              </w:rPr>
              <w:t xml:space="preserve">18 и дополнительно для линейных объектов </w:t>
            </w:r>
            <w:r w:rsidRPr="00FF079E">
              <w:rPr>
                <w:color w:val="000000"/>
              </w:rPr>
              <w:t>на СП 268.1325800.2016), на СП 34.13330.2012 «Автомобильные дороги» (без учета изменений № 1 и № 2), на СП 47.13330.2012 «Инженерные изыскания для строительства. Основные положения» (заменяется на СП 47.13330.2016), на СП 131.13330.2012 «Строительная климатология» (заменяется на СП 131.13330.2018).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Такой свод правил - не единичный. СП 47.13330.2016 «Инженерные изыскания для строительства. Основные положения», СП 22.13330.2016 «Основания зданий и сооружений» после утверждения также будут ссылаться на отменяемые своды правил: СП 14.13330.2014 «Строительство в сейсмических районах», СП 20.13330.2011 «Нагрузки и воздейств</w:t>
            </w:r>
            <w:r>
              <w:rPr>
                <w:color w:val="000000"/>
              </w:rPr>
              <w:t>ия» и прочее.</w:t>
            </w:r>
            <w:r w:rsidRPr="00FF079E">
              <w:rPr>
                <w:color w:val="000000"/>
              </w:rPr>
              <w:t xml:space="preserve"> Разные редакции одного свода правил имеют существенные различия между собой: так, например, СП 47.13330 в редакции 2016 предписывает большую часть видов инженерных изысканий проводить в два этапа (с подготовкой отчетной документации по каждому этапу), а тем же сводом правил в редакции 2012 года установлено одноэтапное проведение всех видов инженерных изысканий. Это существенная разница как в стоимости, так и в сроках выполнения работ.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lastRenderedPageBreak/>
              <w:t>Аналогичная ситуация со сводом правил СП 42.13330: в редакции 2016 года вводятся новые понятия и требования к специальным полигонам, транспортно-пересадочным узлам. В части пересечений железнодорожных линий с автомобильными дорогами (который должен стать обязательным согласно проекту перечня) в СП 42.13330.2016 предписывается руководствоваться СП 227.1326000.2014 «Пересечения железнодорожных линий с линиями транспорта и инженерными сетями», который не в ходит ни в один из перечней, принимался и утверждался приказом Минтранса России.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СП 36.13330.2012 «Магистральные трубопроводы» в части обязательных требований к подземной прокладке трубопроводов в местах пересечений с железными дорогами противоречит обязательным требованиям СП 119.13</w:t>
            </w:r>
            <w:r>
              <w:rPr>
                <w:color w:val="000000"/>
              </w:rPr>
              <w:t xml:space="preserve">330.2017. Согласно СП 36.13330 </w:t>
            </w:r>
            <w:r w:rsidRPr="00FF079E">
              <w:rPr>
                <w:color w:val="000000"/>
              </w:rPr>
              <w:t xml:space="preserve">концы защитного футляра должны выводиться на расстояние: а) при прокладке трубопровода через железные дороги: от осей крайних путей - 50 м, но не менее 5 м от подошвы откоса насыпи и 3 м - от бровки откоса выемки; от крайнего водоотводного сооружения земляного полотна (кювета, </w:t>
            </w:r>
            <w:r>
              <w:rPr>
                <w:color w:val="000000"/>
              </w:rPr>
              <w:t>нагорной канавы, резерва) - 3 м</w:t>
            </w:r>
            <w:r w:rsidRPr="00FF079E">
              <w:rPr>
                <w:color w:val="000000"/>
              </w:rPr>
              <w:t>, а</w:t>
            </w:r>
            <w:r>
              <w:rPr>
                <w:color w:val="000000"/>
              </w:rPr>
              <w:t xml:space="preserve"> согласно СП 119.13330.2017 </w:t>
            </w:r>
            <w:r w:rsidRPr="00FF079E">
              <w:rPr>
                <w:color w:val="000000"/>
              </w:rPr>
              <w:t>конец защитного футляра выводится не менее чем 50 м от подошвы откоса насыпи или бровки откоса выемки, а при наличии водоотводных сооружений — от кр</w:t>
            </w:r>
            <w:r>
              <w:rPr>
                <w:color w:val="000000"/>
              </w:rPr>
              <w:t>айнего водоотводного сооружения</w:t>
            </w:r>
            <w:r w:rsidRPr="00FF079E">
              <w:rPr>
                <w:color w:val="000000"/>
              </w:rPr>
              <w:t>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Следует учесть, что </w:t>
            </w:r>
            <w:r w:rsidRPr="00FF079E">
              <w:rPr>
                <w:color w:val="000000"/>
              </w:rPr>
              <w:t>разделы 4 (абзац второй пункта 4.12), 5 (за исключением пункта 5.2), 6, 8 (пункты 8.15, 8.18, 8.39, 8.40), 10 (пункты 10.14 - 10.16, 10.24 - 10.31), 11 (пункт 11.1) СП 34.13330.2012 «Автомобильные дороги. Актуализированная редакция СНиП 2.05.02-85*» (дата утверждения (регистрации) - 30 июня 2012 г.)» включены в «Перечень документов по стандартизации, обязательное</w:t>
            </w:r>
            <w:r w:rsidRPr="00FF079E">
              <w:rPr>
                <w:color w:val="000000"/>
              </w:rPr>
              <w:tab/>
              <w:t>применение которых</w:t>
            </w:r>
            <w:r w:rsidRPr="00FF079E">
              <w:rPr>
                <w:color w:val="000000"/>
              </w:rPr>
              <w:tab/>
              <w:t>обеспечивает безопасность дорожного движения при его организации на территории Российской Федерации» (утвержден распоряжением Правительства Российской Федерации от</w:t>
            </w:r>
            <w:r w:rsidRPr="00FF079E">
              <w:rPr>
                <w:color w:val="000000"/>
              </w:rPr>
              <w:tab/>
              <w:t>04.11.2017</w:t>
            </w:r>
            <w:r w:rsidRPr="00FF079E">
              <w:rPr>
                <w:color w:val="000000"/>
              </w:rPr>
              <w:tab/>
              <w:t>№ 2438-р). Требования СП 119.13330.2017 имеют противоречия в части устройства пересечений автомобильных дорог с железными дорогами с нормами СП 34.13330.2012. Необходимо приведение норм свода правил в соответствие с требованиями нормативных правовых актов Правительства Российской Федерации.</w:t>
            </w:r>
          </w:p>
          <w:p w:rsidR="009765EA" w:rsidRPr="002B66D4" w:rsidRDefault="009765EA" w:rsidP="005B7ED2">
            <w:pPr>
              <w:jc w:val="both"/>
            </w:pPr>
            <w:r w:rsidRPr="00FF079E">
              <w:rPr>
                <w:color w:val="000000"/>
              </w:rPr>
              <w:t>В связи с вышеизложенным, полагаем, что необходимо проверить требования пунктов, установленных в различных сводах правил к одному объекту стандартизации, на соответствие между собой.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СП 14.13330.2018 «Строительство в сейсмических районах» для объектов инфраструктуры железнодорожного транспорта не содержит требований, а предусматривает ссылку на СП 268.1325800.2016 «Транспортные сооружения в сейсмических районах. Правила проектирования». Требования данного свода правил по определению класса сейсмостойкости объектов транспортного строительства по картам общего сейсморайонирования противореч</w:t>
            </w:r>
            <w:r>
              <w:rPr>
                <w:color w:val="000000"/>
              </w:rPr>
              <w:t>ит разделу 4</w:t>
            </w:r>
            <w:r w:rsidRPr="00FF079E">
              <w:rPr>
                <w:color w:val="000000"/>
              </w:rPr>
              <w:t xml:space="preserve"> СП 14.13330.2018: с уче</w:t>
            </w:r>
            <w:r>
              <w:rPr>
                <w:color w:val="000000"/>
              </w:rPr>
              <w:t xml:space="preserve">том Федерального закона </w:t>
            </w:r>
            <w:r>
              <w:t>3 августа 2012 г. № 312-ФЗ «О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 опасным, технически сложным объектам»</w:t>
            </w:r>
            <w:r w:rsidRPr="00FF079E">
              <w:rPr>
                <w:color w:val="000000"/>
              </w:rPr>
              <w:t xml:space="preserve"> для большей части объектов инфраструктуры железнодорожного транспорта определена карта А (как для объектов с нормальным уровнем ответственности). СП 268.1325800.2016 предписывает использовать для объектов транспорта карту В, что в ряде случаев влияет на технические решения и стоимость СМР объектов капитального строительства. Раздел 4 СП 14.13330.2018, рассматриваемым проекто</w:t>
            </w:r>
            <w:r>
              <w:rPr>
                <w:color w:val="000000"/>
              </w:rPr>
              <w:t>м акта</w:t>
            </w:r>
            <w:r w:rsidRPr="00FF079E">
              <w:rPr>
                <w:color w:val="000000"/>
              </w:rPr>
              <w:t xml:space="preserve">, включен в перечень обязательных. СП 268.1325800.2016 носит декларативный характер, </w:t>
            </w:r>
            <w:r w:rsidRPr="00FF079E">
              <w:rPr>
                <w:color w:val="000000"/>
              </w:rPr>
              <w:lastRenderedPageBreak/>
              <w:t xml:space="preserve">не содержит конкретных требований к конструкциям железнодорожных линий и методик расчетов для объектов инфраструктуры железнодорожного транспорта. 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49518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СП 119.13330 «Железные дороги колеи 1520</w:t>
            </w:r>
            <w:r>
              <w:rPr>
                <w:color w:val="000000"/>
              </w:rPr>
              <w:t xml:space="preserve"> </w:t>
            </w:r>
            <w:r w:rsidRPr="00FF079E">
              <w:rPr>
                <w:color w:val="000000"/>
              </w:rPr>
              <w:t>мм» - единственный нормативный документ федерального уровня, которым следует руководствоваться при проектировании железнодорожного пути. Однако в утвержденной редакции 2017 года отсутствует большинство необходимых требований к земляному полотну, верхнему строению пути, плану и профилю линий, отсутствуют требования к размещению раздельных пунктов, нормы для проектирования устройств автоматики и телемеханики, электроснабжения и многое другое.</w:t>
            </w:r>
          </w:p>
          <w:p w:rsidR="009765EA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В обязательные разделы не включены основополагающие требования по установлению категорий железнодорожных линий, нормы устройства верхнего строения пути. Именно отнесение линий к одной из категорий является основой для проектирования и определения норм устройства железнодорожного пути.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F079E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5B7E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Касаемо СП 433.1325800.2019 «Огнезащита стальных конструкций. Правила производства работ». Данный СП был внес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>н ТК 465 «Строительство», при этом он не прош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 xml:space="preserve">л обязательную процедуру согласования с ТК 274 «Пожарная безопасность» </w:t>
            </w:r>
            <w:r>
              <w:rPr>
                <w:color w:val="000000"/>
              </w:rPr>
              <w:t>предусмотренную постановлением П</w:t>
            </w:r>
            <w:r w:rsidRPr="00FF079E">
              <w:rPr>
                <w:color w:val="000000"/>
              </w:rPr>
              <w:t xml:space="preserve">равительства Российской Федерации </w:t>
            </w:r>
            <w:r>
              <w:rPr>
                <w:color w:val="000000"/>
              </w:rPr>
              <w:t>от 1 июля 2016 г. № 264</w:t>
            </w:r>
            <w:r w:rsidRPr="00FF079E">
              <w:rPr>
                <w:color w:val="000000"/>
              </w:rPr>
              <w:t>. ТК 274 направил в адрес ТК 465 свод замечаний и предложений по этому СП, но не одно предложение не было учтено. Учитывая коллективное мнение пожарного сообщества, о том, что СП 433.1325800.2019 должен быть качественно пересмотрен, и в н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>м должны учесть более сотни замечаний и возражений поступивших в адрес разработчиков от противопожарного сообщества, полагаем, что указанный документ не может быть включен в подготавливаемый перечень.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F079E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По нашему мнению, в проекте постановления не учтены довольно весомые факторы, влияющие на безопасность и над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>жность сооружений, особенно подземных, линейных. Ранее в перечне, в качестве обязательного, был ГОСТ Р 51164 «Трубопроводы стальные магистральные. Общие требования к защите от коррозии», который в дальнейшем был исключ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>н, по нашему мнению необоснованно. При этом, статистика Ростехнадзора показывает, что подавляющая часть аварий и инцидентов на таких объектах происходит именно в результате коррозионных угроз.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Учитывая изложенное, предлагается дополнить раздел «Перечень национальных стандартов» проект</w:t>
            </w:r>
            <w:r>
              <w:rPr>
                <w:color w:val="000000"/>
              </w:rPr>
              <w:t>а акта</w:t>
            </w:r>
            <w:r w:rsidRPr="00FF079E">
              <w:rPr>
                <w:color w:val="000000"/>
              </w:rPr>
              <w:t xml:space="preserve"> новым межгосударственным ГОСТ 9.602-2016 «Единая система защиты от коррозии и старения. Сооружения подземные. Общие требования к защите от коррозии», Разделы 1, 2, 4, 5, 6, 7 (за исключением 7.2), 8 (за исключением 8.1.19), Приложение К, Л, Р.</w:t>
            </w:r>
          </w:p>
          <w:p w:rsidR="009765EA" w:rsidRPr="00FF079E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t>Этот стандарт разработанным в тесном сотрудничестве ООО «Газпром ВНИИГАЗ», ОАО «ВНИИСТ», Ассоциации «СОПКОР» и согласован ООО «НИИ Транснефть». Включ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>нные в Перечень СП 28.13330.2012 (распространяется исключительно на бетонные и железобетонные конструкции) и СП 36.13330.2012 (распространяется на магистральные трубопроводы) не имеют ссылок на ГОСТ 9.602-2016, соблюдение требований которого обеспечит защиту от большего числа коррозионных угроз подземных и подводных стальных сооружений (биокоррозия, коррозия навед</w:t>
            </w:r>
            <w:r>
              <w:rPr>
                <w:color w:val="000000"/>
              </w:rPr>
              <w:t>е</w:t>
            </w:r>
            <w:r w:rsidRPr="00FF079E">
              <w:rPr>
                <w:color w:val="000000"/>
              </w:rPr>
              <w:t xml:space="preserve">нным током). В отличие от этих документов, ГОСТ 9.602-2016 имеет более широкую область применения: </w:t>
            </w:r>
          </w:p>
          <w:p w:rsidR="009765EA" w:rsidRDefault="009765EA" w:rsidP="00FF079E">
            <w:pPr>
              <w:jc w:val="both"/>
              <w:rPr>
                <w:color w:val="000000"/>
              </w:rPr>
            </w:pPr>
            <w:r w:rsidRPr="00FF079E">
              <w:rPr>
                <w:color w:val="000000"/>
              </w:rPr>
              <w:lastRenderedPageBreak/>
              <w:t>стальные трубопроводы, транспортирующие природный газ (магистральные и распределительные), нефть, нефтепродукты, и отводы от них; резервуары, водопроводы, трубопроводы тепловых сетей, сваи, шпунты, колонны и другие несущие стальные подземные и подводные конструкции. Этот стандарт также устанавливает требования по ограничению токов утечки от источников блуждающих токов, оказывающих негативное влияние на защиту от коррозии подземных сооружений: электрифицированный рельсовый транспорт, линии передачи энергии постоянного и переменного тока, промышленные предприятия, потребляющие постоянный электрический ток в технологических целях.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F079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5B7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акта</w:t>
            </w:r>
            <w:r w:rsidRPr="00FF079E">
              <w:rPr>
                <w:color w:val="000000"/>
              </w:rPr>
              <w:t xml:space="preserve"> содержит значительное число сводов правил, в которых содержится раздел </w:t>
            </w:r>
            <w:r>
              <w:rPr>
                <w:color w:val="000000"/>
              </w:rPr>
              <w:t>«</w:t>
            </w:r>
            <w:r w:rsidRPr="00FF079E">
              <w:rPr>
                <w:color w:val="000000"/>
              </w:rPr>
              <w:t>Пожарная безопасность</w:t>
            </w:r>
            <w:r>
              <w:rPr>
                <w:color w:val="000000"/>
              </w:rPr>
              <w:t>»</w:t>
            </w:r>
            <w:r w:rsidRPr="00FF079E">
              <w:rPr>
                <w:color w:val="000000"/>
              </w:rPr>
              <w:t xml:space="preserve"> и пункты которого становятся обязательными для применения при наличии существенных разночтений и противоречий с требованиями сводов правил по пожарной безопасности (около 30 сводов правил прописано и почти столько же разрабатывается в настоящее время), утверждаемыми уполномоченным органом в области пожарной безопасности - МЧС России. Это ведет к созданию системы </w:t>
            </w:r>
            <w:r>
              <w:rPr>
                <w:color w:val="000000"/>
              </w:rPr>
              <w:t>«</w:t>
            </w:r>
            <w:r w:rsidRPr="00FF079E">
              <w:rPr>
                <w:color w:val="000000"/>
              </w:rPr>
              <w:t>двойного регулирования</w:t>
            </w:r>
            <w:r>
              <w:rPr>
                <w:color w:val="000000"/>
              </w:rPr>
              <w:t>»</w:t>
            </w:r>
            <w:r w:rsidRPr="00FF079E">
              <w:rPr>
                <w:color w:val="000000"/>
              </w:rPr>
              <w:t xml:space="preserve"> и, в конечном счете, к отступлению от обязательных </w:t>
            </w:r>
            <w:r>
              <w:rPr>
                <w:color w:val="000000"/>
              </w:rPr>
              <w:t>требований, что предусмотрено частью 8 статьи 6 ФЗ № 384-ФЗ</w:t>
            </w:r>
            <w:r w:rsidRPr="00FF07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не соответствует положениям части 2 статьи 78 Федерального закона от 22 июля 2008 г. №</w:t>
            </w:r>
            <w:r w:rsidRPr="00FF079E">
              <w:rPr>
                <w:color w:val="000000"/>
              </w:rPr>
              <w:t xml:space="preserve"> 123-ФЗ</w:t>
            </w:r>
            <w:r>
              <w:rPr>
                <w:color w:val="000000"/>
              </w:rPr>
              <w:t xml:space="preserve"> «</w:t>
            </w:r>
            <w:r w:rsidRPr="00FF079E">
              <w:rPr>
                <w:color w:val="000000"/>
              </w:rPr>
              <w:t>Технический регламент о требованиях пожарной безопасности</w:t>
            </w:r>
            <w:r>
              <w:rPr>
                <w:color w:val="000000"/>
              </w:rPr>
              <w:t>»</w:t>
            </w:r>
            <w:r w:rsidRPr="00FF079E">
              <w:rPr>
                <w:color w:val="000000"/>
              </w:rPr>
              <w:t>. В результате создаются дополнительные проблемы при проектировании, экспертизе проектной документации, осуществлении строительного надзора и эксплуатации завершенных строительных объектов.</w:t>
            </w:r>
          </w:p>
        </w:tc>
      </w:tr>
      <w:tr w:rsidR="009765EA" w:rsidRPr="00663F59" w:rsidTr="00E07B1E">
        <w:trPr>
          <w:trHeight w:val="416"/>
          <w:jc w:val="center"/>
        </w:trPr>
        <w:tc>
          <w:tcPr>
            <w:tcW w:w="2689" w:type="dxa"/>
          </w:tcPr>
          <w:p w:rsidR="009765EA" w:rsidRDefault="009765EA" w:rsidP="00FF079E">
            <w:pPr>
              <w:autoSpaceDE w:val="0"/>
              <w:autoSpaceDN w:val="0"/>
              <w:adjustRightInd w:val="0"/>
              <w:jc w:val="center"/>
            </w:pPr>
            <w:r>
              <w:t>В целом по проекту акта</w:t>
            </w:r>
          </w:p>
        </w:tc>
        <w:tc>
          <w:tcPr>
            <w:tcW w:w="12899" w:type="dxa"/>
          </w:tcPr>
          <w:p w:rsidR="009765EA" w:rsidRDefault="009765EA" w:rsidP="00FF079E">
            <w:pPr>
              <w:jc w:val="both"/>
              <w:rPr>
                <w:color w:val="000000"/>
              </w:rPr>
            </w:pPr>
            <w:r w:rsidRPr="00162005">
              <w:rPr>
                <w:color w:val="000000"/>
              </w:rPr>
              <w:t xml:space="preserve">Дополнительно обращаем внимание на дублирование требований, установленных пунктом 5.3.8 СП 43.13330.2012 «СНиП 2.09.03-85 Сооружение промышленных предприятий» (с изм. № 1,2), включенным в проект акта и требований, установленных СП 20.13330.2016. «Свод правил. Нагрузки и воздействия. Актуализированная редакция СНиП 2.01.07-85*». </w:t>
            </w:r>
          </w:p>
        </w:tc>
      </w:tr>
    </w:tbl>
    <w:p w:rsidR="00DF3915" w:rsidRPr="00663F59" w:rsidRDefault="00DF3915" w:rsidP="005F5E01">
      <w:pPr>
        <w:pStyle w:val="Default"/>
        <w:contextualSpacing/>
        <w:jc w:val="both"/>
        <w:rPr>
          <w:sz w:val="22"/>
          <w:szCs w:val="22"/>
        </w:rPr>
      </w:pPr>
    </w:p>
    <w:sectPr w:rsidR="00DF3915" w:rsidRPr="00663F59" w:rsidSect="00894C06">
      <w:headerReference w:type="even" r:id="rId15"/>
      <w:headerReference w:type="default" r:id="rId16"/>
      <w:pgSz w:w="16838" w:h="11906" w:orient="landscape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C6" w:rsidRDefault="000865C6">
      <w:r>
        <w:separator/>
      </w:r>
    </w:p>
  </w:endnote>
  <w:endnote w:type="continuationSeparator" w:id="0">
    <w:p w:rsidR="000865C6" w:rsidRDefault="0008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C6" w:rsidRDefault="000865C6">
      <w:r>
        <w:separator/>
      </w:r>
    </w:p>
  </w:footnote>
  <w:footnote w:type="continuationSeparator" w:id="0">
    <w:p w:rsidR="000865C6" w:rsidRDefault="0008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15" w:rsidRDefault="00DF3915" w:rsidP="00FE1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915" w:rsidRDefault="00DF3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15" w:rsidRDefault="00DF3915" w:rsidP="00FE1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915" w:rsidRDefault="00DF39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15" w:rsidRDefault="00DF3915" w:rsidP="00FE1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A9">
      <w:rPr>
        <w:rStyle w:val="a5"/>
        <w:noProof/>
      </w:rPr>
      <w:t>20</w:t>
    </w:r>
    <w:r>
      <w:rPr>
        <w:rStyle w:val="a5"/>
      </w:rPr>
      <w:fldChar w:fldCharType="end"/>
    </w:r>
  </w:p>
  <w:p w:rsidR="00DF3915" w:rsidRDefault="00DF3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C7A"/>
    <w:multiLevelType w:val="multilevel"/>
    <w:tmpl w:val="634834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585804"/>
    <w:multiLevelType w:val="hybridMultilevel"/>
    <w:tmpl w:val="427A9476"/>
    <w:lvl w:ilvl="0" w:tplc="AFB8A1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D62"/>
    <w:multiLevelType w:val="multilevel"/>
    <w:tmpl w:val="627ED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E125E0"/>
    <w:multiLevelType w:val="multilevel"/>
    <w:tmpl w:val="7F1CD9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C464FA"/>
    <w:multiLevelType w:val="multilevel"/>
    <w:tmpl w:val="1ACED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83F5D"/>
    <w:multiLevelType w:val="hybridMultilevel"/>
    <w:tmpl w:val="3E14D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6D1D0A"/>
    <w:multiLevelType w:val="hybridMultilevel"/>
    <w:tmpl w:val="9F6C9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11C18"/>
    <w:multiLevelType w:val="hybridMultilevel"/>
    <w:tmpl w:val="4D48347E"/>
    <w:lvl w:ilvl="0" w:tplc="1122AC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E57C03"/>
    <w:multiLevelType w:val="hybridMultilevel"/>
    <w:tmpl w:val="5B286526"/>
    <w:lvl w:ilvl="0" w:tplc="108AD6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3884F9A"/>
    <w:multiLevelType w:val="hybridMultilevel"/>
    <w:tmpl w:val="1C7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7EF"/>
    <w:multiLevelType w:val="hybridMultilevel"/>
    <w:tmpl w:val="39722754"/>
    <w:lvl w:ilvl="0" w:tplc="2EC4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82031"/>
    <w:multiLevelType w:val="hybridMultilevel"/>
    <w:tmpl w:val="54C6C50A"/>
    <w:lvl w:ilvl="0" w:tplc="EB18B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55E9C"/>
    <w:multiLevelType w:val="hybridMultilevel"/>
    <w:tmpl w:val="CBD64542"/>
    <w:lvl w:ilvl="0" w:tplc="0419000F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97A7175"/>
    <w:multiLevelType w:val="hybridMultilevel"/>
    <w:tmpl w:val="B4E64C68"/>
    <w:lvl w:ilvl="0" w:tplc="AB346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603D"/>
    <w:multiLevelType w:val="hybridMultilevel"/>
    <w:tmpl w:val="B682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36DC"/>
    <w:multiLevelType w:val="multilevel"/>
    <w:tmpl w:val="FE64D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45561B9"/>
    <w:multiLevelType w:val="hybridMultilevel"/>
    <w:tmpl w:val="7536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EF4EAB"/>
    <w:multiLevelType w:val="multilevel"/>
    <w:tmpl w:val="876A8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7296033"/>
    <w:multiLevelType w:val="hybridMultilevel"/>
    <w:tmpl w:val="AEBE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520C24"/>
    <w:multiLevelType w:val="hybridMultilevel"/>
    <w:tmpl w:val="CD3A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96D33"/>
    <w:multiLevelType w:val="hybridMultilevel"/>
    <w:tmpl w:val="1898D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193FED"/>
    <w:multiLevelType w:val="hybridMultilevel"/>
    <w:tmpl w:val="B002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417D1175"/>
    <w:multiLevelType w:val="multilevel"/>
    <w:tmpl w:val="360AA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5A335B7"/>
    <w:multiLevelType w:val="hybridMultilevel"/>
    <w:tmpl w:val="9E7C7C42"/>
    <w:lvl w:ilvl="0" w:tplc="F028B9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A35D8"/>
    <w:multiLevelType w:val="hybridMultilevel"/>
    <w:tmpl w:val="C834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70249E"/>
    <w:multiLevelType w:val="multilevel"/>
    <w:tmpl w:val="E098A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893B30"/>
    <w:multiLevelType w:val="hybridMultilevel"/>
    <w:tmpl w:val="D2D23ED2"/>
    <w:lvl w:ilvl="0" w:tplc="DABE3A16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2FE221C"/>
    <w:multiLevelType w:val="hybridMultilevel"/>
    <w:tmpl w:val="A1002D6A"/>
    <w:lvl w:ilvl="0" w:tplc="20B408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AD269C"/>
    <w:multiLevelType w:val="hybridMultilevel"/>
    <w:tmpl w:val="AD12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F54"/>
    <w:multiLevelType w:val="hybridMultilevel"/>
    <w:tmpl w:val="042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52C6B"/>
    <w:multiLevelType w:val="hybridMultilevel"/>
    <w:tmpl w:val="FE1C3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CB52AA"/>
    <w:multiLevelType w:val="hybridMultilevel"/>
    <w:tmpl w:val="17FA4E72"/>
    <w:lvl w:ilvl="0" w:tplc="F6801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FF15D49"/>
    <w:multiLevelType w:val="hybridMultilevel"/>
    <w:tmpl w:val="0E4E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E5BD2"/>
    <w:multiLevelType w:val="hybridMultilevel"/>
    <w:tmpl w:val="9A04385E"/>
    <w:lvl w:ilvl="0" w:tplc="1A9C3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FC028B"/>
    <w:multiLevelType w:val="hybridMultilevel"/>
    <w:tmpl w:val="8D26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15A9B"/>
    <w:multiLevelType w:val="hybridMultilevel"/>
    <w:tmpl w:val="4BC0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95120"/>
    <w:multiLevelType w:val="hybridMultilevel"/>
    <w:tmpl w:val="4D48347E"/>
    <w:lvl w:ilvl="0" w:tplc="1122AC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E64A1F"/>
    <w:multiLevelType w:val="hybridMultilevel"/>
    <w:tmpl w:val="9AC61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3820B34"/>
    <w:multiLevelType w:val="hybridMultilevel"/>
    <w:tmpl w:val="2078248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 w15:restartNumberingAfterBreak="0">
    <w:nsid w:val="77F7076A"/>
    <w:multiLevelType w:val="hybridMultilevel"/>
    <w:tmpl w:val="DA9C21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A642ABA"/>
    <w:multiLevelType w:val="multilevel"/>
    <w:tmpl w:val="D69835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1"/>
  </w:num>
  <w:num w:numId="4">
    <w:abstractNumId w:val="3"/>
  </w:num>
  <w:num w:numId="5">
    <w:abstractNumId w:val="27"/>
  </w:num>
  <w:num w:numId="6">
    <w:abstractNumId w:val="8"/>
  </w:num>
  <w:num w:numId="7">
    <w:abstractNumId w:val="17"/>
  </w:num>
  <w:num w:numId="8">
    <w:abstractNumId w:val="2"/>
  </w:num>
  <w:num w:numId="9">
    <w:abstractNumId w:val="16"/>
  </w:num>
  <w:num w:numId="10">
    <w:abstractNumId w:val="32"/>
  </w:num>
  <w:num w:numId="11">
    <w:abstractNumId w:val="4"/>
  </w:num>
  <w:num w:numId="12">
    <w:abstractNumId w:val="26"/>
  </w:num>
  <w:num w:numId="13">
    <w:abstractNumId w:val="34"/>
  </w:num>
  <w:num w:numId="14">
    <w:abstractNumId w:val="15"/>
  </w:num>
  <w:num w:numId="15">
    <w:abstractNumId w:val="40"/>
  </w:num>
  <w:num w:numId="16">
    <w:abstractNumId w:val="31"/>
  </w:num>
  <w:num w:numId="17">
    <w:abstractNumId w:val="11"/>
  </w:num>
  <w:num w:numId="18">
    <w:abstractNumId w:val="0"/>
  </w:num>
  <w:num w:numId="19">
    <w:abstractNumId w:val="12"/>
  </w:num>
  <w:num w:numId="20">
    <w:abstractNumId w:val="13"/>
  </w:num>
  <w:num w:numId="21">
    <w:abstractNumId w:val="10"/>
  </w:num>
  <w:num w:numId="22">
    <w:abstractNumId w:val="18"/>
  </w:num>
  <w:num w:numId="23">
    <w:abstractNumId w:val="5"/>
  </w:num>
  <w:num w:numId="24">
    <w:abstractNumId w:val="2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9"/>
  </w:num>
  <w:num w:numId="29">
    <w:abstractNumId w:val="30"/>
  </w:num>
  <w:num w:numId="30">
    <w:abstractNumId w:val="36"/>
  </w:num>
  <w:num w:numId="31">
    <w:abstractNumId w:val="9"/>
  </w:num>
  <w:num w:numId="32">
    <w:abstractNumId w:val="23"/>
  </w:num>
  <w:num w:numId="33">
    <w:abstractNumId w:val="28"/>
  </w:num>
  <w:num w:numId="34">
    <w:abstractNumId w:val="21"/>
  </w:num>
  <w:num w:numId="35">
    <w:abstractNumId w:val="1"/>
  </w:num>
  <w:num w:numId="36">
    <w:abstractNumId w:val="35"/>
  </w:num>
  <w:num w:numId="37">
    <w:abstractNumId w:val="14"/>
  </w:num>
  <w:num w:numId="38">
    <w:abstractNumId w:val="33"/>
  </w:num>
  <w:num w:numId="39">
    <w:abstractNumId w:val="37"/>
  </w:num>
  <w:num w:numId="40">
    <w:abstractNumId w:val="7"/>
  </w:num>
  <w:num w:numId="41">
    <w:abstractNumId w:val="38"/>
  </w:num>
  <w:num w:numId="42">
    <w:abstractNumId w:val="20"/>
  </w:num>
  <w:num w:numId="4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9"/>
    <w:rsid w:val="00000797"/>
    <w:rsid w:val="00000C2F"/>
    <w:rsid w:val="00000ED2"/>
    <w:rsid w:val="00002598"/>
    <w:rsid w:val="000034DF"/>
    <w:rsid w:val="00004007"/>
    <w:rsid w:val="00004922"/>
    <w:rsid w:val="000135D8"/>
    <w:rsid w:val="000138A1"/>
    <w:rsid w:val="0001458C"/>
    <w:rsid w:val="000145F4"/>
    <w:rsid w:val="00016B02"/>
    <w:rsid w:val="00017A2C"/>
    <w:rsid w:val="00017F5A"/>
    <w:rsid w:val="00020052"/>
    <w:rsid w:val="00022192"/>
    <w:rsid w:val="00022414"/>
    <w:rsid w:val="000226D3"/>
    <w:rsid w:val="000238AB"/>
    <w:rsid w:val="00026E0D"/>
    <w:rsid w:val="00030BA1"/>
    <w:rsid w:val="0003159F"/>
    <w:rsid w:val="000341F3"/>
    <w:rsid w:val="00034E5D"/>
    <w:rsid w:val="00035DD2"/>
    <w:rsid w:val="000360E3"/>
    <w:rsid w:val="000368F2"/>
    <w:rsid w:val="00041860"/>
    <w:rsid w:val="00043D85"/>
    <w:rsid w:val="00043DF9"/>
    <w:rsid w:val="00045DAF"/>
    <w:rsid w:val="000470F8"/>
    <w:rsid w:val="000533D6"/>
    <w:rsid w:val="00056E23"/>
    <w:rsid w:val="00057273"/>
    <w:rsid w:val="000612BE"/>
    <w:rsid w:val="000612E2"/>
    <w:rsid w:val="00061C14"/>
    <w:rsid w:val="00064621"/>
    <w:rsid w:val="00064D95"/>
    <w:rsid w:val="00065103"/>
    <w:rsid w:val="000655E4"/>
    <w:rsid w:val="0006690F"/>
    <w:rsid w:val="00067116"/>
    <w:rsid w:val="00070153"/>
    <w:rsid w:val="000731C5"/>
    <w:rsid w:val="000748F7"/>
    <w:rsid w:val="00080F30"/>
    <w:rsid w:val="000812B0"/>
    <w:rsid w:val="00083386"/>
    <w:rsid w:val="00084A07"/>
    <w:rsid w:val="000865C6"/>
    <w:rsid w:val="00087D27"/>
    <w:rsid w:val="0009261E"/>
    <w:rsid w:val="000A45C6"/>
    <w:rsid w:val="000A4CE1"/>
    <w:rsid w:val="000A6FAE"/>
    <w:rsid w:val="000B0A00"/>
    <w:rsid w:val="000B114F"/>
    <w:rsid w:val="000B2188"/>
    <w:rsid w:val="000B535A"/>
    <w:rsid w:val="000B54AA"/>
    <w:rsid w:val="000B62E6"/>
    <w:rsid w:val="000B67A9"/>
    <w:rsid w:val="000C09DC"/>
    <w:rsid w:val="000C1ECE"/>
    <w:rsid w:val="000C3A2B"/>
    <w:rsid w:val="000C7210"/>
    <w:rsid w:val="000C78A4"/>
    <w:rsid w:val="000D0240"/>
    <w:rsid w:val="000D224C"/>
    <w:rsid w:val="000D23EA"/>
    <w:rsid w:val="000D505D"/>
    <w:rsid w:val="000D6BAB"/>
    <w:rsid w:val="000D6FCB"/>
    <w:rsid w:val="000D7337"/>
    <w:rsid w:val="000D7700"/>
    <w:rsid w:val="000D7B5C"/>
    <w:rsid w:val="000E28D6"/>
    <w:rsid w:val="000E2FA7"/>
    <w:rsid w:val="000E3DD7"/>
    <w:rsid w:val="000F0297"/>
    <w:rsid w:val="000F06FE"/>
    <w:rsid w:val="000F0B08"/>
    <w:rsid w:val="000F39EE"/>
    <w:rsid w:val="000F51A3"/>
    <w:rsid w:val="000F5804"/>
    <w:rsid w:val="001016EE"/>
    <w:rsid w:val="001017E1"/>
    <w:rsid w:val="001031B7"/>
    <w:rsid w:val="00103A50"/>
    <w:rsid w:val="00107C8C"/>
    <w:rsid w:val="00111A73"/>
    <w:rsid w:val="00111AC8"/>
    <w:rsid w:val="001137FC"/>
    <w:rsid w:val="00113EE5"/>
    <w:rsid w:val="00115947"/>
    <w:rsid w:val="00123F2F"/>
    <w:rsid w:val="0012687F"/>
    <w:rsid w:val="00126A31"/>
    <w:rsid w:val="00137B2E"/>
    <w:rsid w:val="00140D06"/>
    <w:rsid w:val="00141439"/>
    <w:rsid w:val="00141E30"/>
    <w:rsid w:val="00142187"/>
    <w:rsid w:val="0014227C"/>
    <w:rsid w:val="00143344"/>
    <w:rsid w:val="0014451E"/>
    <w:rsid w:val="00147DB1"/>
    <w:rsid w:val="00152491"/>
    <w:rsid w:val="00153DDB"/>
    <w:rsid w:val="00154163"/>
    <w:rsid w:val="0016035F"/>
    <w:rsid w:val="00160A73"/>
    <w:rsid w:val="001612D6"/>
    <w:rsid w:val="00162005"/>
    <w:rsid w:val="00162494"/>
    <w:rsid w:val="00164CFF"/>
    <w:rsid w:val="00165ED9"/>
    <w:rsid w:val="001716BB"/>
    <w:rsid w:val="001721DB"/>
    <w:rsid w:val="0017241E"/>
    <w:rsid w:val="0017272A"/>
    <w:rsid w:val="001727BE"/>
    <w:rsid w:val="001739E2"/>
    <w:rsid w:val="0017575C"/>
    <w:rsid w:val="00180963"/>
    <w:rsid w:val="00183E9C"/>
    <w:rsid w:val="0018575A"/>
    <w:rsid w:val="0018653B"/>
    <w:rsid w:val="0018728F"/>
    <w:rsid w:val="00190E9E"/>
    <w:rsid w:val="001927F0"/>
    <w:rsid w:val="00192F1F"/>
    <w:rsid w:val="00193216"/>
    <w:rsid w:val="00193469"/>
    <w:rsid w:val="001936E3"/>
    <w:rsid w:val="0019417D"/>
    <w:rsid w:val="00197358"/>
    <w:rsid w:val="001A146F"/>
    <w:rsid w:val="001A25DB"/>
    <w:rsid w:val="001A383F"/>
    <w:rsid w:val="001A682D"/>
    <w:rsid w:val="001B2C50"/>
    <w:rsid w:val="001B5C4B"/>
    <w:rsid w:val="001B6074"/>
    <w:rsid w:val="001B694C"/>
    <w:rsid w:val="001C1453"/>
    <w:rsid w:val="001C1F82"/>
    <w:rsid w:val="001C2915"/>
    <w:rsid w:val="001C2A08"/>
    <w:rsid w:val="001C2BF1"/>
    <w:rsid w:val="001C5E33"/>
    <w:rsid w:val="001C68D7"/>
    <w:rsid w:val="001C77D0"/>
    <w:rsid w:val="001D1688"/>
    <w:rsid w:val="001D2ED1"/>
    <w:rsid w:val="001D68CE"/>
    <w:rsid w:val="001D786C"/>
    <w:rsid w:val="001D7CE5"/>
    <w:rsid w:val="001E3FC0"/>
    <w:rsid w:val="001E51D3"/>
    <w:rsid w:val="001E6E1E"/>
    <w:rsid w:val="001E74C4"/>
    <w:rsid w:val="001E7774"/>
    <w:rsid w:val="001F0A36"/>
    <w:rsid w:val="001F1A69"/>
    <w:rsid w:val="001F2EBA"/>
    <w:rsid w:val="001F3A96"/>
    <w:rsid w:val="001F529B"/>
    <w:rsid w:val="001F56F1"/>
    <w:rsid w:val="001F72F9"/>
    <w:rsid w:val="00200217"/>
    <w:rsid w:val="002002B1"/>
    <w:rsid w:val="0020468A"/>
    <w:rsid w:val="002048B1"/>
    <w:rsid w:val="00206064"/>
    <w:rsid w:val="00213C1A"/>
    <w:rsid w:val="00214392"/>
    <w:rsid w:val="0021440F"/>
    <w:rsid w:val="002145F8"/>
    <w:rsid w:val="00220683"/>
    <w:rsid w:val="00220D87"/>
    <w:rsid w:val="002248FE"/>
    <w:rsid w:val="00225A33"/>
    <w:rsid w:val="00226962"/>
    <w:rsid w:val="00226B78"/>
    <w:rsid w:val="0023412D"/>
    <w:rsid w:val="00235BAF"/>
    <w:rsid w:val="002368FB"/>
    <w:rsid w:val="00240C19"/>
    <w:rsid w:val="00242B9D"/>
    <w:rsid w:val="00242D20"/>
    <w:rsid w:val="00246E46"/>
    <w:rsid w:val="00247F87"/>
    <w:rsid w:val="00250298"/>
    <w:rsid w:val="00253D62"/>
    <w:rsid w:val="00254E6E"/>
    <w:rsid w:val="0026061B"/>
    <w:rsid w:val="00261A24"/>
    <w:rsid w:val="0026285E"/>
    <w:rsid w:val="00264251"/>
    <w:rsid w:val="0026468E"/>
    <w:rsid w:val="0026499E"/>
    <w:rsid w:val="00264BF6"/>
    <w:rsid w:val="00265357"/>
    <w:rsid w:val="00265CF0"/>
    <w:rsid w:val="00265FB7"/>
    <w:rsid w:val="00266352"/>
    <w:rsid w:val="00266A91"/>
    <w:rsid w:val="00270711"/>
    <w:rsid w:val="002775D5"/>
    <w:rsid w:val="00280975"/>
    <w:rsid w:val="00280C5E"/>
    <w:rsid w:val="0028261A"/>
    <w:rsid w:val="0028293E"/>
    <w:rsid w:val="002836DD"/>
    <w:rsid w:val="00284951"/>
    <w:rsid w:val="00284A16"/>
    <w:rsid w:val="00286523"/>
    <w:rsid w:val="002877FE"/>
    <w:rsid w:val="002902B3"/>
    <w:rsid w:val="00291759"/>
    <w:rsid w:val="00291FF9"/>
    <w:rsid w:val="002929D8"/>
    <w:rsid w:val="00292B4A"/>
    <w:rsid w:val="0029304A"/>
    <w:rsid w:val="002941C7"/>
    <w:rsid w:val="00295C9E"/>
    <w:rsid w:val="00296C9C"/>
    <w:rsid w:val="002A2CE4"/>
    <w:rsid w:val="002A3B3F"/>
    <w:rsid w:val="002A5E00"/>
    <w:rsid w:val="002A6D50"/>
    <w:rsid w:val="002B1FE6"/>
    <w:rsid w:val="002B71D2"/>
    <w:rsid w:val="002B794C"/>
    <w:rsid w:val="002C3064"/>
    <w:rsid w:val="002C72D1"/>
    <w:rsid w:val="002C7901"/>
    <w:rsid w:val="002C7EBE"/>
    <w:rsid w:val="002D1155"/>
    <w:rsid w:val="002D1BCB"/>
    <w:rsid w:val="002D2FA9"/>
    <w:rsid w:val="002D3BD5"/>
    <w:rsid w:val="002D5CF7"/>
    <w:rsid w:val="002E0FA4"/>
    <w:rsid w:val="002E31CA"/>
    <w:rsid w:val="002E4456"/>
    <w:rsid w:val="002E701C"/>
    <w:rsid w:val="002E7615"/>
    <w:rsid w:val="002F14A9"/>
    <w:rsid w:val="002F1ABF"/>
    <w:rsid w:val="002F3411"/>
    <w:rsid w:val="002F3A0F"/>
    <w:rsid w:val="002F4783"/>
    <w:rsid w:val="002F4E14"/>
    <w:rsid w:val="002F571E"/>
    <w:rsid w:val="002F66A3"/>
    <w:rsid w:val="00301E29"/>
    <w:rsid w:val="00302120"/>
    <w:rsid w:val="003035AB"/>
    <w:rsid w:val="00304334"/>
    <w:rsid w:val="00306251"/>
    <w:rsid w:val="00311999"/>
    <w:rsid w:val="0031261D"/>
    <w:rsid w:val="00312AC7"/>
    <w:rsid w:val="00315852"/>
    <w:rsid w:val="003168DC"/>
    <w:rsid w:val="00316C1D"/>
    <w:rsid w:val="003206B8"/>
    <w:rsid w:val="00323562"/>
    <w:rsid w:val="00326976"/>
    <w:rsid w:val="00330CE1"/>
    <w:rsid w:val="00331A1A"/>
    <w:rsid w:val="00333ED3"/>
    <w:rsid w:val="00335272"/>
    <w:rsid w:val="0034068D"/>
    <w:rsid w:val="003410B3"/>
    <w:rsid w:val="00342689"/>
    <w:rsid w:val="00343C10"/>
    <w:rsid w:val="003443C5"/>
    <w:rsid w:val="00344D99"/>
    <w:rsid w:val="00347182"/>
    <w:rsid w:val="00350A3E"/>
    <w:rsid w:val="00350B68"/>
    <w:rsid w:val="00351637"/>
    <w:rsid w:val="00351E0F"/>
    <w:rsid w:val="00352265"/>
    <w:rsid w:val="00356945"/>
    <w:rsid w:val="00356F67"/>
    <w:rsid w:val="00356FBE"/>
    <w:rsid w:val="00357A70"/>
    <w:rsid w:val="00360791"/>
    <w:rsid w:val="00360CBA"/>
    <w:rsid w:val="00361DD9"/>
    <w:rsid w:val="00367096"/>
    <w:rsid w:val="00370F5E"/>
    <w:rsid w:val="00372020"/>
    <w:rsid w:val="00372094"/>
    <w:rsid w:val="0037471D"/>
    <w:rsid w:val="003748EC"/>
    <w:rsid w:val="00374E44"/>
    <w:rsid w:val="00375D1D"/>
    <w:rsid w:val="00377A96"/>
    <w:rsid w:val="00384282"/>
    <w:rsid w:val="00384487"/>
    <w:rsid w:val="003844D9"/>
    <w:rsid w:val="0039108F"/>
    <w:rsid w:val="003936B1"/>
    <w:rsid w:val="003A04A0"/>
    <w:rsid w:val="003A09C9"/>
    <w:rsid w:val="003A3D66"/>
    <w:rsid w:val="003A481F"/>
    <w:rsid w:val="003A514A"/>
    <w:rsid w:val="003B49A2"/>
    <w:rsid w:val="003B5464"/>
    <w:rsid w:val="003B5B70"/>
    <w:rsid w:val="003B6A14"/>
    <w:rsid w:val="003C1FA8"/>
    <w:rsid w:val="003C282F"/>
    <w:rsid w:val="003C47B4"/>
    <w:rsid w:val="003C4FEB"/>
    <w:rsid w:val="003C78EB"/>
    <w:rsid w:val="003D250C"/>
    <w:rsid w:val="003D402C"/>
    <w:rsid w:val="003D4E58"/>
    <w:rsid w:val="003D52CE"/>
    <w:rsid w:val="003D5738"/>
    <w:rsid w:val="003D7934"/>
    <w:rsid w:val="003E0455"/>
    <w:rsid w:val="003E0C97"/>
    <w:rsid w:val="003E401F"/>
    <w:rsid w:val="003E4C5E"/>
    <w:rsid w:val="003E5110"/>
    <w:rsid w:val="003E5B6F"/>
    <w:rsid w:val="003E5F08"/>
    <w:rsid w:val="003F2B32"/>
    <w:rsid w:val="003F3262"/>
    <w:rsid w:val="003F38E7"/>
    <w:rsid w:val="003F56BE"/>
    <w:rsid w:val="00400FFE"/>
    <w:rsid w:val="004040BD"/>
    <w:rsid w:val="00404690"/>
    <w:rsid w:val="00404FBB"/>
    <w:rsid w:val="0040589A"/>
    <w:rsid w:val="004073DD"/>
    <w:rsid w:val="00410054"/>
    <w:rsid w:val="00410659"/>
    <w:rsid w:val="00410F00"/>
    <w:rsid w:val="004117EE"/>
    <w:rsid w:val="00411C78"/>
    <w:rsid w:val="00412F0A"/>
    <w:rsid w:val="00414DFC"/>
    <w:rsid w:val="00415794"/>
    <w:rsid w:val="0041777D"/>
    <w:rsid w:val="004219F2"/>
    <w:rsid w:val="004239BA"/>
    <w:rsid w:val="00425CA6"/>
    <w:rsid w:val="0042604A"/>
    <w:rsid w:val="0043369A"/>
    <w:rsid w:val="00433E15"/>
    <w:rsid w:val="004343E6"/>
    <w:rsid w:val="00436462"/>
    <w:rsid w:val="004364D0"/>
    <w:rsid w:val="00441185"/>
    <w:rsid w:val="004437D3"/>
    <w:rsid w:val="00444E85"/>
    <w:rsid w:val="00445B34"/>
    <w:rsid w:val="0045050B"/>
    <w:rsid w:val="004514D5"/>
    <w:rsid w:val="0045165F"/>
    <w:rsid w:val="004517E6"/>
    <w:rsid w:val="00454473"/>
    <w:rsid w:val="00455201"/>
    <w:rsid w:val="0045549F"/>
    <w:rsid w:val="004556F2"/>
    <w:rsid w:val="004603DE"/>
    <w:rsid w:val="0046076A"/>
    <w:rsid w:val="00460798"/>
    <w:rsid w:val="00460987"/>
    <w:rsid w:val="00460B1D"/>
    <w:rsid w:val="00460D6D"/>
    <w:rsid w:val="00464825"/>
    <w:rsid w:val="0046604C"/>
    <w:rsid w:val="004662D7"/>
    <w:rsid w:val="00472306"/>
    <w:rsid w:val="00473541"/>
    <w:rsid w:val="004745CD"/>
    <w:rsid w:val="00474E8A"/>
    <w:rsid w:val="0048028B"/>
    <w:rsid w:val="00482972"/>
    <w:rsid w:val="0048456D"/>
    <w:rsid w:val="00486F03"/>
    <w:rsid w:val="0049518F"/>
    <w:rsid w:val="00495D11"/>
    <w:rsid w:val="00495F4E"/>
    <w:rsid w:val="00496F70"/>
    <w:rsid w:val="00497E15"/>
    <w:rsid w:val="004A0714"/>
    <w:rsid w:val="004A3531"/>
    <w:rsid w:val="004A68D0"/>
    <w:rsid w:val="004A69F0"/>
    <w:rsid w:val="004A7437"/>
    <w:rsid w:val="004B0662"/>
    <w:rsid w:val="004B27C7"/>
    <w:rsid w:val="004B3319"/>
    <w:rsid w:val="004B445E"/>
    <w:rsid w:val="004B52BF"/>
    <w:rsid w:val="004B69DD"/>
    <w:rsid w:val="004C0E8C"/>
    <w:rsid w:val="004C1605"/>
    <w:rsid w:val="004C22BF"/>
    <w:rsid w:val="004C34EE"/>
    <w:rsid w:val="004C7F31"/>
    <w:rsid w:val="004D1CFD"/>
    <w:rsid w:val="004D51D5"/>
    <w:rsid w:val="004D61CD"/>
    <w:rsid w:val="004D6B4A"/>
    <w:rsid w:val="004D6CCD"/>
    <w:rsid w:val="004E1292"/>
    <w:rsid w:val="004E166B"/>
    <w:rsid w:val="004E23CD"/>
    <w:rsid w:val="004E478B"/>
    <w:rsid w:val="004E587F"/>
    <w:rsid w:val="004F2A43"/>
    <w:rsid w:val="004F36A4"/>
    <w:rsid w:val="004F3B19"/>
    <w:rsid w:val="004F5570"/>
    <w:rsid w:val="004F5933"/>
    <w:rsid w:val="004F5955"/>
    <w:rsid w:val="004F5DCB"/>
    <w:rsid w:val="004F6AC9"/>
    <w:rsid w:val="004F7643"/>
    <w:rsid w:val="004F7BAC"/>
    <w:rsid w:val="00502147"/>
    <w:rsid w:val="0050265C"/>
    <w:rsid w:val="005053FB"/>
    <w:rsid w:val="00505E5C"/>
    <w:rsid w:val="00506A8D"/>
    <w:rsid w:val="005076D8"/>
    <w:rsid w:val="0051015A"/>
    <w:rsid w:val="00510C74"/>
    <w:rsid w:val="00511A8F"/>
    <w:rsid w:val="00512069"/>
    <w:rsid w:val="00514A09"/>
    <w:rsid w:val="00517EAE"/>
    <w:rsid w:val="0052107F"/>
    <w:rsid w:val="005241C5"/>
    <w:rsid w:val="005242AE"/>
    <w:rsid w:val="00525CA8"/>
    <w:rsid w:val="00525DF1"/>
    <w:rsid w:val="00526546"/>
    <w:rsid w:val="00527EA1"/>
    <w:rsid w:val="00534CC4"/>
    <w:rsid w:val="005352BE"/>
    <w:rsid w:val="00540DCE"/>
    <w:rsid w:val="005426A3"/>
    <w:rsid w:val="005439DC"/>
    <w:rsid w:val="00543DD8"/>
    <w:rsid w:val="00555EFB"/>
    <w:rsid w:val="005563B8"/>
    <w:rsid w:val="005612CD"/>
    <w:rsid w:val="00561E26"/>
    <w:rsid w:val="00563E47"/>
    <w:rsid w:val="005644A1"/>
    <w:rsid w:val="00565F16"/>
    <w:rsid w:val="005667DD"/>
    <w:rsid w:val="00567098"/>
    <w:rsid w:val="0056725B"/>
    <w:rsid w:val="0057240E"/>
    <w:rsid w:val="00574D34"/>
    <w:rsid w:val="005804E1"/>
    <w:rsid w:val="00580CB3"/>
    <w:rsid w:val="00581640"/>
    <w:rsid w:val="00581716"/>
    <w:rsid w:val="005823AD"/>
    <w:rsid w:val="00582534"/>
    <w:rsid w:val="00583C34"/>
    <w:rsid w:val="00583D46"/>
    <w:rsid w:val="005853EA"/>
    <w:rsid w:val="0059303C"/>
    <w:rsid w:val="0059319D"/>
    <w:rsid w:val="0059654A"/>
    <w:rsid w:val="005965B0"/>
    <w:rsid w:val="00597AD1"/>
    <w:rsid w:val="005A1B98"/>
    <w:rsid w:val="005A236D"/>
    <w:rsid w:val="005A5A7C"/>
    <w:rsid w:val="005A7833"/>
    <w:rsid w:val="005B116E"/>
    <w:rsid w:val="005B3484"/>
    <w:rsid w:val="005B4294"/>
    <w:rsid w:val="005B70DF"/>
    <w:rsid w:val="005B7450"/>
    <w:rsid w:val="005B7ED2"/>
    <w:rsid w:val="005C15FF"/>
    <w:rsid w:val="005C1B13"/>
    <w:rsid w:val="005C2480"/>
    <w:rsid w:val="005C3C26"/>
    <w:rsid w:val="005C4C1C"/>
    <w:rsid w:val="005C5EF5"/>
    <w:rsid w:val="005C6028"/>
    <w:rsid w:val="005C6358"/>
    <w:rsid w:val="005C6B7D"/>
    <w:rsid w:val="005C7286"/>
    <w:rsid w:val="005D06C0"/>
    <w:rsid w:val="005D3E93"/>
    <w:rsid w:val="005D4E32"/>
    <w:rsid w:val="005D6CC6"/>
    <w:rsid w:val="005E4D7A"/>
    <w:rsid w:val="005E562E"/>
    <w:rsid w:val="005E6D2E"/>
    <w:rsid w:val="005E7011"/>
    <w:rsid w:val="005F07D7"/>
    <w:rsid w:val="005F4383"/>
    <w:rsid w:val="005F4B9D"/>
    <w:rsid w:val="005F5E01"/>
    <w:rsid w:val="005F7213"/>
    <w:rsid w:val="00602BFA"/>
    <w:rsid w:val="00604FF3"/>
    <w:rsid w:val="0060553F"/>
    <w:rsid w:val="0060715A"/>
    <w:rsid w:val="006072EF"/>
    <w:rsid w:val="006133D4"/>
    <w:rsid w:val="00614026"/>
    <w:rsid w:val="0061670C"/>
    <w:rsid w:val="006167E1"/>
    <w:rsid w:val="00620D6B"/>
    <w:rsid w:val="00622CA9"/>
    <w:rsid w:val="006234D6"/>
    <w:rsid w:val="0062406E"/>
    <w:rsid w:val="006257AD"/>
    <w:rsid w:val="0062654D"/>
    <w:rsid w:val="006267A8"/>
    <w:rsid w:val="00627E70"/>
    <w:rsid w:val="0063120D"/>
    <w:rsid w:val="00631292"/>
    <w:rsid w:val="00631D2F"/>
    <w:rsid w:val="00632724"/>
    <w:rsid w:val="00633B58"/>
    <w:rsid w:val="00636289"/>
    <w:rsid w:val="00637AF8"/>
    <w:rsid w:val="00641BA6"/>
    <w:rsid w:val="00642B6D"/>
    <w:rsid w:val="00642EE3"/>
    <w:rsid w:val="00644341"/>
    <w:rsid w:val="006450BD"/>
    <w:rsid w:val="00645E6E"/>
    <w:rsid w:val="00652C6B"/>
    <w:rsid w:val="0065414D"/>
    <w:rsid w:val="00654487"/>
    <w:rsid w:val="00660B61"/>
    <w:rsid w:val="00660EA3"/>
    <w:rsid w:val="006633C9"/>
    <w:rsid w:val="006638AF"/>
    <w:rsid w:val="00663F59"/>
    <w:rsid w:val="006702BC"/>
    <w:rsid w:val="00673C6D"/>
    <w:rsid w:val="00674181"/>
    <w:rsid w:val="00674E95"/>
    <w:rsid w:val="00674EDA"/>
    <w:rsid w:val="00676875"/>
    <w:rsid w:val="00676F1D"/>
    <w:rsid w:val="00680643"/>
    <w:rsid w:val="006826F6"/>
    <w:rsid w:val="00682B10"/>
    <w:rsid w:val="00683FD2"/>
    <w:rsid w:val="006862A4"/>
    <w:rsid w:val="00686DAD"/>
    <w:rsid w:val="0069038D"/>
    <w:rsid w:val="00690F1F"/>
    <w:rsid w:val="00693127"/>
    <w:rsid w:val="00694D93"/>
    <w:rsid w:val="00695CD4"/>
    <w:rsid w:val="006A12F8"/>
    <w:rsid w:val="006A144E"/>
    <w:rsid w:val="006A1702"/>
    <w:rsid w:val="006A412C"/>
    <w:rsid w:val="006B142E"/>
    <w:rsid w:val="006B1BE8"/>
    <w:rsid w:val="006B2D52"/>
    <w:rsid w:val="006C478C"/>
    <w:rsid w:val="006C6329"/>
    <w:rsid w:val="006D1348"/>
    <w:rsid w:val="006D2EBC"/>
    <w:rsid w:val="006D43A6"/>
    <w:rsid w:val="006D4EB3"/>
    <w:rsid w:val="006D6D2E"/>
    <w:rsid w:val="006E03A1"/>
    <w:rsid w:val="006E19CA"/>
    <w:rsid w:val="006E1C05"/>
    <w:rsid w:val="006E2D0A"/>
    <w:rsid w:val="006E30F0"/>
    <w:rsid w:val="006E620E"/>
    <w:rsid w:val="006E6A5C"/>
    <w:rsid w:val="006E6DB3"/>
    <w:rsid w:val="006E7294"/>
    <w:rsid w:val="006E729B"/>
    <w:rsid w:val="006F1372"/>
    <w:rsid w:val="006F17D6"/>
    <w:rsid w:val="006F17F8"/>
    <w:rsid w:val="006F1F04"/>
    <w:rsid w:val="006F265B"/>
    <w:rsid w:val="006F2DCF"/>
    <w:rsid w:val="006F3D6A"/>
    <w:rsid w:val="006F3E3E"/>
    <w:rsid w:val="006F48E1"/>
    <w:rsid w:val="006F6401"/>
    <w:rsid w:val="006F7864"/>
    <w:rsid w:val="00700979"/>
    <w:rsid w:val="00702F4B"/>
    <w:rsid w:val="00707D7D"/>
    <w:rsid w:val="00710F03"/>
    <w:rsid w:val="00714140"/>
    <w:rsid w:val="00714874"/>
    <w:rsid w:val="00715ED5"/>
    <w:rsid w:val="00720E59"/>
    <w:rsid w:val="00720F86"/>
    <w:rsid w:val="0072284C"/>
    <w:rsid w:val="00724355"/>
    <w:rsid w:val="007244DE"/>
    <w:rsid w:val="00727893"/>
    <w:rsid w:val="00733AE6"/>
    <w:rsid w:val="00734A47"/>
    <w:rsid w:val="00734FA8"/>
    <w:rsid w:val="0073523A"/>
    <w:rsid w:val="007362A7"/>
    <w:rsid w:val="00736D00"/>
    <w:rsid w:val="0074083D"/>
    <w:rsid w:val="007410EE"/>
    <w:rsid w:val="0074158D"/>
    <w:rsid w:val="00741E2E"/>
    <w:rsid w:val="007440B1"/>
    <w:rsid w:val="00744974"/>
    <w:rsid w:val="007455C3"/>
    <w:rsid w:val="007468ED"/>
    <w:rsid w:val="00747F4B"/>
    <w:rsid w:val="00750AE6"/>
    <w:rsid w:val="007517F7"/>
    <w:rsid w:val="007518C3"/>
    <w:rsid w:val="00752BE1"/>
    <w:rsid w:val="00753CD6"/>
    <w:rsid w:val="007559D9"/>
    <w:rsid w:val="007559F5"/>
    <w:rsid w:val="00761163"/>
    <w:rsid w:val="007622D2"/>
    <w:rsid w:val="007647D1"/>
    <w:rsid w:val="007651E5"/>
    <w:rsid w:val="00767D78"/>
    <w:rsid w:val="00770088"/>
    <w:rsid w:val="00772BD8"/>
    <w:rsid w:val="00773136"/>
    <w:rsid w:val="00773907"/>
    <w:rsid w:val="00773ADB"/>
    <w:rsid w:val="00775B4C"/>
    <w:rsid w:val="00780172"/>
    <w:rsid w:val="0078037E"/>
    <w:rsid w:val="00781AEF"/>
    <w:rsid w:val="00782761"/>
    <w:rsid w:val="0078478B"/>
    <w:rsid w:val="0078768B"/>
    <w:rsid w:val="007877B1"/>
    <w:rsid w:val="00790ED7"/>
    <w:rsid w:val="0079375F"/>
    <w:rsid w:val="007946B7"/>
    <w:rsid w:val="007953CA"/>
    <w:rsid w:val="00797BD4"/>
    <w:rsid w:val="007A0FE5"/>
    <w:rsid w:val="007A17C2"/>
    <w:rsid w:val="007A27E5"/>
    <w:rsid w:val="007A3384"/>
    <w:rsid w:val="007A7056"/>
    <w:rsid w:val="007B5636"/>
    <w:rsid w:val="007B7625"/>
    <w:rsid w:val="007B7AF7"/>
    <w:rsid w:val="007B7B8E"/>
    <w:rsid w:val="007C1AE5"/>
    <w:rsid w:val="007C3506"/>
    <w:rsid w:val="007D00F9"/>
    <w:rsid w:val="007D2B22"/>
    <w:rsid w:val="007D57EB"/>
    <w:rsid w:val="007D5DE8"/>
    <w:rsid w:val="007D6BD6"/>
    <w:rsid w:val="007E5758"/>
    <w:rsid w:val="007E6A2C"/>
    <w:rsid w:val="007E7367"/>
    <w:rsid w:val="007E739D"/>
    <w:rsid w:val="007F24FE"/>
    <w:rsid w:val="007F542D"/>
    <w:rsid w:val="007F6506"/>
    <w:rsid w:val="007F7C37"/>
    <w:rsid w:val="00801030"/>
    <w:rsid w:val="00802D31"/>
    <w:rsid w:val="00804178"/>
    <w:rsid w:val="00804FA6"/>
    <w:rsid w:val="00806063"/>
    <w:rsid w:val="008062FB"/>
    <w:rsid w:val="0080778B"/>
    <w:rsid w:val="00810444"/>
    <w:rsid w:val="00811A6E"/>
    <w:rsid w:val="008122E8"/>
    <w:rsid w:val="00812DA1"/>
    <w:rsid w:val="00813040"/>
    <w:rsid w:val="00813872"/>
    <w:rsid w:val="00815559"/>
    <w:rsid w:val="008204DB"/>
    <w:rsid w:val="008231A5"/>
    <w:rsid w:val="00824011"/>
    <w:rsid w:val="00824DBA"/>
    <w:rsid w:val="00826D94"/>
    <w:rsid w:val="00830185"/>
    <w:rsid w:val="008306CF"/>
    <w:rsid w:val="0083092D"/>
    <w:rsid w:val="00830AE1"/>
    <w:rsid w:val="008314A4"/>
    <w:rsid w:val="00832269"/>
    <w:rsid w:val="00832723"/>
    <w:rsid w:val="0083371F"/>
    <w:rsid w:val="00833A58"/>
    <w:rsid w:val="008340C2"/>
    <w:rsid w:val="00834412"/>
    <w:rsid w:val="00835CD9"/>
    <w:rsid w:val="00835ED3"/>
    <w:rsid w:val="00843912"/>
    <w:rsid w:val="00845783"/>
    <w:rsid w:val="00845912"/>
    <w:rsid w:val="008462B6"/>
    <w:rsid w:val="00846FB9"/>
    <w:rsid w:val="00852C3A"/>
    <w:rsid w:val="00852D6C"/>
    <w:rsid w:val="00852F47"/>
    <w:rsid w:val="00853D50"/>
    <w:rsid w:val="008551C7"/>
    <w:rsid w:val="00855FB6"/>
    <w:rsid w:val="008570AF"/>
    <w:rsid w:val="00861DDF"/>
    <w:rsid w:val="00862B78"/>
    <w:rsid w:val="00865488"/>
    <w:rsid w:val="00865F4F"/>
    <w:rsid w:val="00865FB6"/>
    <w:rsid w:val="00866B9D"/>
    <w:rsid w:val="00872A61"/>
    <w:rsid w:val="008750A4"/>
    <w:rsid w:val="008814F8"/>
    <w:rsid w:val="00882231"/>
    <w:rsid w:val="0088298E"/>
    <w:rsid w:val="00884B05"/>
    <w:rsid w:val="00885531"/>
    <w:rsid w:val="008876F5"/>
    <w:rsid w:val="00887C7F"/>
    <w:rsid w:val="008912A5"/>
    <w:rsid w:val="00892C73"/>
    <w:rsid w:val="008937FA"/>
    <w:rsid w:val="00894C06"/>
    <w:rsid w:val="00896973"/>
    <w:rsid w:val="008A1856"/>
    <w:rsid w:val="008A72DE"/>
    <w:rsid w:val="008B09DE"/>
    <w:rsid w:val="008B0C06"/>
    <w:rsid w:val="008B56A0"/>
    <w:rsid w:val="008B58DF"/>
    <w:rsid w:val="008B5FA2"/>
    <w:rsid w:val="008C0A0E"/>
    <w:rsid w:val="008C1191"/>
    <w:rsid w:val="008C1BBE"/>
    <w:rsid w:val="008C2744"/>
    <w:rsid w:val="008C2D92"/>
    <w:rsid w:val="008D1308"/>
    <w:rsid w:val="008D3F52"/>
    <w:rsid w:val="008D3F68"/>
    <w:rsid w:val="008E043F"/>
    <w:rsid w:val="008E0472"/>
    <w:rsid w:val="008E08E4"/>
    <w:rsid w:val="008E0CD2"/>
    <w:rsid w:val="008E189B"/>
    <w:rsid w:val="008E2E5D"/>
    <w:rsid w:val="008E37AA"/>
    <w:rsid w:val="008E460E"/>
    <w:rsid w:val="008E765B"/>
    <w:rsid w:val="008F0051"/>
    <w:rsid w:val="008F0698"/>
    <w:rsid w:val="008F2FF4"/>
    <w:rsid w:val="008F39E9"/>
    <w:rsid w:val="0090079C"/>
    <w:rsid w:val="00901692"/>
    <w:rsid w:val="00902B70"/>
    <w:rsid w:val="009038FF"/>
    <w:rsid w:val="009041FE"/>
    <w:rsid w:val="0090694A"/>
    <w:rsid w:val="00906ED5"/>
    <w:rsid w:val="0091084C"/>
    <w:rsid w:val="00910CB3"/>
    <w:rsid w:val="009158AC"/>
    <w:rsid w:val="00917508"/>
    <w:rsid w:val="00917D85"/>
    <w:rsid w:val="00917F9B"/>
    <w:rsid w:val="009225FE"/>
    <w:rsid w:val="00924C5D"/>
    <w:rsid w:val="00925BDA"/>
    <w:rsid w:val="0093110C"/>
    <w:rsid w:val="00933BF9"/>
    <w:rsid w:val="00934C1C"/>
    <w:rsid w:val="009364EC"/>
    <w:rsid w:val="00940BEE"/>
    <w:rsid w:val="0094177A"/>
    <w:rsid w:val="00943612"/>
    <w:rsid w:val="009444A6"/>
    <w:rsid w:val="00946D29"/>
    <w:rsid w:val="00955483"/>
    <w:rsid w:val="00956C08"/>
    <w:rsid w:val="00957F05"/>
    <w:rsid w:val="00962B4C"/>
    <w:rsid w:val="00963B65"/>
    <w:rsid w:val="009641C6"/>
    <w:rsid w:val="00964A61"/>
    <w:rsid w:val="0096547E"/>
    <w:rsid w:val="009709FC"/>
    <w:rsid w:val="00972567"/>
    <w:rsid w:val="00972DBB"/>
    <w:rsid w:val="00975A58"/>
    <w:rsid w:val="009765EA"/>
    <w:rsid w:val="00976B47"/>
    <w:rsid w:val="00983856"/>
    <w:rsid w:val="00983A89"/>
    <w:rsid w:val="00984E76"/>
    <w:rsid w:val="00985023"/>
    <w:rsid w:val="00985228"/>
    <w:rsid w:val="009877B6"/>
    <w:rsid w:val="00990AA7"/>
    <w:rsid w:val="0099147A"/>
    <w:rsid w:val="0099195B"/>
    <w:rsid w:val="00993A97"/>
    <w:rsid w:val="009959AD"/>
    <w:rsid w:val="009A0534"/>
    <w:rsid w:val="009A1840"/>
    <w:rsid w:val="009A4111"/>
    <w:rsid w:val="009A5930"/>
    <w:rsid w:val="009A77B8"/>
    <w:rsid w:val="009B0396"/>
    <w:rsid w:val="009B2B96"/>
    <w:rsid w:val="009B5DDA"/>
    <w:rsid w:val="009B7739"/>
    <w:rsid w:val="009C2742"/>
    <w:rsid w:val="009C632B"/>
    <w:rsid w:val="009D19E2"/>
    <w:rsid w:val="009D1F4F"/>
    <w:rsid w:val="009D2281"/>
    <w:rsid w:val="009D3193"/>
    <w:rsid w:val="009D4FF4"/>
    <w:rsid w:val="009E1415"/>
    <w:rsid w:val="009E1D30"/>
    <w:rsid w:val="009E20D6"/>
    <w:rsid w:val="009E406C"/>
    <w:rsid w:val="009E59CF"/>
    <w:rsid w:val="009E5C2D"/>
    <w:rsid w:val="009E677D"/>
    <w:rsid w:val="009E7EA1"/>
    <w:rsid w:val="009F07DB"/>
    <w:rsid w:val="009F0DB0"/>
    <w:rsid w:val="009F29B3"/>
    <w:rsid w:val="009F7C8D"/>
    <w:rsid w:val="00A07A1A"/>
    <w:rsid w:val="00A10D2A"/>
    <w:rsid w:val="00A10FB7"/>
    <w:rsid w:val="00A1368E"/>
    <w:rsid w:val="00A16335"/>
    <w:rsid w:val="00A2049D"/>
    <w:rsid w:val="00A2093A"/>
    <w:rsid w:val="00A21007"/>
    <w:rsid w:val="00A2395D"/>
    <w:rsid w:val="00A23DDF"/>
    <w:rsid w:val="00A246B8"/>
    <w:rsid w:val="00A25F97"/>
    <w:rsid w:val="00A26D92"/>
    <w:rsid w:val="00A313B0"/>
    <w:rsid w:val="00A31A3D"/>
    <w:rsid w:val="00A35F19"/>
    <w:rsid w:val="00A37994"/>
    <w:rsid w:val="00A40FFC"/>
    <w:rsid w:val="00A4227F"/>
    <w:rsid w:val="00A44CA2"/>
    <w:rsid w:val="00A45697"/>
    <w:rsid w:val="00A45743"/>
    <w:rsid w:val="00A45ECE"/>
    <w:rsid w:val="00A4671B"/>
    <w:rsid w:val="00A47910"/>
    <w:rsid w:val="00A519F6"/>
    <w:rsid w:val="00A51FCE"/>
    <w:rsid w:val="00A529AE"/>
    <w:rsid w:val="00A557B0"/>
    <w:rsid w:val="00A56A38"/>
    <w:rsid w:val="00A631BA"/>
    <w:rsid w:val="00A63AB7"/>
    <w:rsid w:val="00A63CF1"/>
    <w:rsid w:val="00A63D16"/>
    <w:rsid w:val="00A65F99"/>
    <w:rsid w:val="00A70379"/>
    <w:rsid w:val="00A7071F"/>
    <w:rsid w:val="00A761D1"/>
    <w:rsid w:val="00A8144A"/>
    <w:rsid w:val="00A84273"/>
    <w:rsid w:val="00A84CA9"/>
    <w:rsid w:val="00A85C8D"/>
    <w:rsid w:val="00A876DD"/>
    <w:rsid w:val="00A87A7A"/>
    <w:rsid w:val="00A87C97"/>
    <w:rsid w:val="00A91DE2"/>
    <w:rsid w:val="00A96C43"/>
    <w:rsid w:val="00A9794F"/>
    <w:rsid w:val="00AA06CF"/>
    <w:rsid w:val="00AA12F7"/>
    <w:rsid w:val="00AA19EE"/>
    <w:rsid w:val="00AA5085"/>
    <w:rsid w:val="00AA583F"/>
    <w:rsid w:val="00AA644A"/>
    <w:rsid w:val="00AA6C6C"/>
    <w:rsid w:val="00AB1E7C"/>
    <w:rsid w:val="00AC421C"/>
    <w:rsid w:val="00AC5957"/>
    <w:rsid w:val="00AC6397"/>
    <w:rsid w:val="00AC6907"/>
    <w:rsid w:val="00AD1984"/>
    <w:rsid w:val="00AD2055"/>
    <w:rsid w:val="00AD416D"/>
    <w:rsid w:val="00AD4910"/>
    <w:rsid w:val="00AD5290"/>
    <w:rsid w:val="00AD5742"/>
    <w:rsid w:val="00AD57F9"/>
    <w:rsid w:val="00AD7811"/>
    <w:rsid w:val="00AE055E"/>
    <w:rsid w:val="00AE0A25"/>
    <w:rsid w:val="00AE1C18"/>
    <w:rsid w:val="00AE21E9"/>
    <w:rsid w:val="00AE5841"/>
    <w:rsid w:val="00AE6432"/>
    <w:rsid w:val="00AE7DEB"/>
    <w:rsid w:val="00AE7FC6"/>
    <w:rsid w:val="00AF2199"/>
    <w:rsid w:val="00AF2CAE"/>
    <w:rsid w:val="00AF32A7"/>
    <w:rsid w:val="00B02867"/>
    <w:rsid w:val="00B02AE2"/>
    <w:rsid w:val="00B031D1"/>
    <w:rsid w:val="00B04D5C"/>
    <w:rsid w:val="00B05B45"/>
    <w:rsid w:val="00B06EA8"/>
    <w:rsid w:val="00B0774D"/>
    <w:rsid w:val="00B0797E"/>
    <w:rsid w:val="00B07A6F"/>
    <w:rsid w:val="00B10618"/>
    <w:rsid w:val="00B10B42"/>
    <w:rsid w:val="00B1336D"/>
    <w:rsid w:val="00B13DEC"/>
    <w:rsid w:val="00B157F3"/>
    <w:rsid w:val="00B1715F"/>
    <w:rsid w:val="00B17E56"/>
    <w:rsid w:val="00B209AC"/>
    <w:rsid w:val="00B21C45"/>
    <w:rsid w:val="00B21C60"/>
    <w:rsid w:val="00B22391"/>
    <w:rsid w:val="00B25B8B"/>
    <w:rsid w:val="00B27031"/>
    <w:rsid w:val="00B300D8"/>
    <w:rsid w:val="00B30372"/>
    <w:rsid w:val="00B32B0E"/>
    <w:rsid w:val="00B34B7A"/>
    <w:rsid w:val="00B36AD2"/>
    <w:rsid w:val="00B36BAD"/>
    <w:rsid w:val="00B378CC"/>
    <w:rsid w:val="00B4028D"/>
    <w:rsid w:val="00B406C9"/>
    <w:rsid w:val="00B4382C"/>
    <w:rsid w:val="00B45154"/>
    <w:rsid w:val="00B470F9"/>
    <w:rsid w:val="00B47AE7"/>
    <w:rsid w:val="00B54947"/>
    <w:rsid w:val="00B56268"/>
    <w:rsid w:val="00B5730A"/>
    <w:rsid w:val="00B57C70"/>
    <w:rsid w:val="00B607E6"/>
    <w:rsid w:val="00B645F8"/>
    <w:rsid w:val="00B64D05"/>
    <w:rsid w:val="00B677C3"/>
    <w:rsid w:val="00B67AE7"/>
    <w:rsid w:val="00B70618"/>
    <w:rsid w:val="00B7117E"/>
    <w:rsid w:val="00B74339"/>
    <w:rsid w:val="00B76230"/>
    <w:rsid w:val="00B76992"/>
    <w:rsid w:val="00B8293F"/>
    <w:rsid w:val="00B85704"/>
    <w:rsid w:val="00B90E5D"/>
    <w:rsid w:val="00B91068"/>
    <w:rsid w:val="00BA1B9C"/>
    <w:rsid w:val="00BA3C6F"/>
    <w:rsid w:val="00BA413A"/>
    <w:rsid w:val="00BA6392"/>
    <w:rsid w:val="00BA7A43"/>
    <w:rsid w:val="00BA7F3C"/>
    <w:rsid w:val="00BB2702"/>
    <w:rsid w:val="00BB4405"/>
    <w:rsid w:val="00BB67DD"/>
    <w:rsid w:val="00BC000D"/>
    <w:rsid w:val="00BC5101"/>
    <w:rsid w:val="00BC525A"/>
    <w:rsid w:val="00BC6D41"/>
    <w:rsid w:val="00BC74DF"/>
    <w:rsid w:val="00BC7D49"/>
    <w:rsid w:val="00BD1831"/>
    <w:rsid w:val="00BD2DEC"/>
    <w:rsid w:val="00BD32B4"/>
    <w:rsid w:val="00BD3BFD"/>
    <w:rsid w:val="00BD42FB"/>
    <w:rsid w:val="00BD5413"/>
    <w:rsid w:val="00BD6914"/>
    <w:rsid w:val="00BE358E"/>
    <w:rsid w:val="00BE4818"/>
    <w:rsid w:val="00BE678E"/>
    <w:rsid w:val="00BE7099"/>
    <w:rsid w:val="00BF22E2"/>
    <w:rsid w:val="00BF25E1"/>
    <w:rsid w:val="00BF4042"/>
    <w:rsid w:val="00BF5599"/>
    <w:rsid w:val="00BF7391"/>
    <w:rsid w:val="00C00272"/>
    <w:rsid w:val="00C00501"/>
    <w:rsid w:val="00C01552"/>
    <w:rsid w:val="00C01E13"/>
    <w:rsid w:val="00C021BF"/>
    <w:rsid w:val="00C05C1F"/>
    <w:rsid w:val="00C06177"/>
    <w:rsid w:val="00C07A80"/>
    <w:rsid w:val="00C11799"/>
    <w:rsid w:val="00C11D43"/>
    <w:rsid w:val="00C12EAD"/>
    <w:rsid w:val="00C149B3"/>
    <w:rsid w:val="00C14B06"/>
    <w:rsid w:val="00C15941"/>
    <w:rsid w:val="00C161F4"/>
    <w:rsid w:val="00C16551"/>
    <w:rsid w:val="00C1694A"/>
    <w:rsid w:val="00C174C4"/>
    <w:rsid w:val="00C1764C"/>
    <w:rsid w:val="00C20D6D"/>
    <w:rsid w:val="00C213E5"/>
    <w:rsid w:val="00C22812"/>
    <w:rsid w:val="00C247EE"/>
    <w:rsid w:val="00C25546"/>
    <w:rsid w:val="00C258E0"/>
    <w:rsid w:val="00C26B25"/>
    <w:rsid w:val="00C27A23"/>
    <w:rsid w:val="00C30C05"/>
    <w:rsid w:val="00C313FA"/>
    <w:rsid w:val="00C3275A"/>
    <w:rsid w:val="00C32881"/>
    <w:rsid w:val="00C333D2"/>
    <w:rsid w:val="00C335FC"/>
    <w:rsid w:val="00C33751"/>
    <w:rsid w:val="00C34C37"/>
    <w:rsid w:val="00C350B5"/>
    <w:rsid w:val="00C35844"/>
    <w:rsid w:val="00C373C9"/>
    <w:rsid w:val="00C41E4B"/>
    <w:rsid w:val="00C458BA"/>
    <w:rsid w:val="00C51186"/>
    <w:rsid w:val="00C51DA2"/>
    <w:rsid w:val="00C53D06"/>
    <w:rsid w:val="00C555C6"/>
    <w:rsid w:val="00C55D84"/>
    <w:rsid w:val="00C564D3"/>
    <w:rsid w:val="00C600DC"/>
    <w:rsid w:val="00C61715"/>
    <w:rsid w:val="00C63BC1"/>
    <w:rsid w:val="00C65CA7"/>
    <w:rsid w:val="00C6770B"/>
    <w:rsid w:val="00C71857"/>
    <w:rsid w:val="00C727AE"/>
    <w:rsid w:val="00C7393A"/>
    <w:rsid w:val="00C73DD4"/>
    <w:rsid w:val="00C7573A"/>
    <w:rsid w:val="00C75973"/>
    <w:rsid w:val="00C75FA4"/>
    <w:rsid w:val="00C8139A"/>
    <w:rsid w:val="00C819EA"/>
    <w:rsid w:val="00C83D2F"/>
    <w:rsid w:val="00C853DD"/>
    <w:rsid w:val="00C87824"/>
    <w:rsid w:val="00C90621"/>
    <w:rsid w:val="00C950E3"/>
    <w:rsid w:val="00C95245"/>
    <w:rsid w:val="00C95F56"/>
    <w:rsid w:val="00C97442"/>
    <w:rsid w:val="00CA0C30"/>
    <w:rsid w:val="00CA0DC1"/>
    <w:rsid w:val="00CA306E"/>
    <w:rsid w:val="00CA338B"/>
    <w:rsid w:val="00CA440D"/>
    <w:rsid w:val="00CA48D4"/>
    <w:rsid w:val="00CA7DED"/>
    <w:rsid w:val="00CB1500"/>
    <w:rsid w:val="00CB19D3"/>
    <w:rsid w:val="00CB4155"/>
    <w:rsid w:val="00CB58DE"/>
    <w:rsid w:val="00CB5EF5"/>
    <w:rsid w:val="00CB64B2"/>
    <w:rsid w:val="00CB79D9"/>
    <w:rsid w:val="00CB7D65"/>
    <w:rsid w:val="00CB7F59"/>
    <w:rsid w:val="00CC0904"/>
    <w:rsid w:val="00CC2F04"/>
    <w:rsid w:val="00CC3556"/>
    <w:rsid w:val="00CC3B86"/>
    <w:rsid w:val="00CC3D11"/>
    <w:rsid w:val="00CD160A"/>
    <w:rsid w:val="00CD53D7"/>
    <w:rsid w:val="00CD690C"/>
    <w:rsid w:val="00CD72F3"/>
    <w:rsid w:val="00CE20B3"/>
    <w:rsid w:val="00CF50B4"/>
    <w:rsid w:val="00CF6EF2"/>
    <w:rsid w:val="00D00BE4"/>
    <w:rsid w:val="00D0321F"/>
    <w:rsid w:val="00D04108"/>
    <w:rsid w:val="00D060B9"/>
    <w:rsid w:val="00D07368"/>
    <w:rsid w:val="00D15EE6"/>
    <w:rsid w:val="00D167D4"/>
    <w:rsid w:val="00D175B3"/>
    <w:rsid w:val="00D178EB"/>
    <w:rsid w:val="00D22C9F"/>
    <w:rsid w:val="00D313B4"/>
    <w:rsid w:val="00D31E47"/>
    <w:rsid w:val="00D3302C"/>
    <w:rsid w:val="00D33084"/>
    <w:rsid w:val="00D36D37"/>
    <w:rsid w:val="00D435FD"/>
    <w:rsid w:val="00D46405"/>
    <w:rsid w:val="00D51512"/>
    <w:rsid w:val="00D51B2D"/>
    <w:rsid w:val="00D55248"/>
    <w:rsid w:val="00D561BF"/>
    <w:rsid w:val="00D56EA9"/>
    <w:rsid w:val="00D61A29"/>
    <w:rsid w:val="00D65AAA"/>
    <w:rsid w:val="00D65C20"/>
    <w:rsid w:val="00D673C8"/>
    <w:rsid w:val="00D675A0"/>
    <w:rsid w:val="00D67B87"/>
    <w:rsid w:val="00D717AE"/>
    <w:rsid w:val="00D73634"/>
    <w:rsid w:val="00D7382D"/>
    <w:rsid w:val="00D74537"/>
    <w:rsid w:val="00D74A7C"/>
    <w:rsid w:val="00D74B90"/>
    <w:rsid w:val="00D76C77"/>
    <w:rsid w:val="00D776C4"/>
    <w:rsid w:val="00D8142A"/>
    <w:rsid w:val="00D816DC"/>
    <w:rsid w:val="00D82813"/>
    <w:rsid w:val="00D82BD9"/>
    <w:rsid w:val="00D82C01"/>
    <w:rsid w:val="00D82F28"/>
    <w:rsid w:val="00D830DC"/>
    <w:rsid w:val="00D8417F"/>
    <w:rsid w:val="00D858A3"/>
    <w:rsid w:val="00D90F6C"/>
    <w:rsid w:val="00D9211D"/>
    <w:rsid w:val="00D92571"/>
    <w:rsid w:val="00D933E8"/>
    <w:rsid w:val="00D95F53"/>
    <w:rsid w:val="00D96326"/>
    <w:rsid w:val="00DA093B"/>
    <w:rsid w:val="00DA3AD8"/>
    <w:rsid w:val="00DB09C5"/>
    <w:rsid w:val="00DB3FEC"/>
    <w:rsid w:val="00DB41DD"/>
    <w:rsid w:val="00DB6F5F"/>
    <w:rsid w:val="00DC0489"/>
    <w:rsid w:val="00DC0F30"/>
    <w:rsid w:val="00DD1239"/>
    <w:rsid w:val="00DD12E1"/>
    <w:rsid w:val="00DD2E3F"/>
    <w:rsid w:val="00DD332C"/>
    <w:rsid w:val="00DD4890"/>
    <w:rsid w:val="00DE13B1"/>
    <w:rsid w:val="00DE1431"/>
    <w:rsid w:val="00DE2BAD"/>
    <w:rsid w:val="00DE52C9"/>
    <w:rsid w:val="00DE5EA1"/>
    <w:rsid w:val="00DE6822"/>
    <w:rsid w:val="00DF1D26"/>
    <w:rsid w:val="00DF25E2"/>
    <w:rsid w:val="00DF3915"/>
    <w:rsid w:val="00DF3EAF"/>
    <w:rsid w:val="00E0099B"/>
    <w:rsid w:val="00E011DF"/>
    <w:rsid w:val="00E01597"/>
    <w:rsid w:val="00E01B11"/>
    <w:rsid w:val="00E040CA"/>
    <w:rsid w:val="00E05D44"/>
    <w:rsid w:val="00E07B1E"/>
    <w:rsid w:val="00E1007B"/>
    <w:rsid w:val="00E11F26"/>
    <w:rsid w:val="00E142C0"/>
    <w:rsid w:val="00E1747E"/>
    <w:rsid w:val="00E20890"/>
    <w:rsid w:val="00E20C5D"/>
    <w:rsid w:val="00E213E3"/>
    <w:rsid w:val="00E2370B"/>
    <w:rsid w:val="00E2522B"/>
    <w:rsid w:val="00E263DC"/>
    <w:rsid w:val="00E27588"/>
    <w:rsid w:val="00E30300"/>
    <w:rsid w:val="00E30E77"/>
    <w:rsid w:val="00E33DD9"/>
    <w:rsid w:val="00E33F80"/>
    <w:rsid w:val="00E40C9A"/>
    <w:rsid w:val="00E40D28"/>
    <w:rsid w:val="00E40F8B"/>
    <w:rsid w:val="00E4207E"/>
    <w:rsid w:val="00E52E51"/>
    <w:rsid w:val="00E53955"/>
    <w:rsid w:val="00E53A3D"/>
    <w:rsid w:val="00E55639"/>
    <w:rsid w:val="00E55E5E"/>
    <w:rsid w:val="00E61E38"/>
    <w:rsid w:val="00E62479"/>
    <w:rsid w:val="00E63957"/>
    <w:rsid w:val="00E6587E"/>
    <w:rsid w:val="00E66FAA"/>
    <w:rsid w:val="00E70B01"/>
    <w:rsid w:val="00E715FF"/>
    <w:rsid w:val="00E71E54"/>
    <w:rsid w:val="00E7409D"/>
    <w:rsid w:val="00E740A1"/>
    <w:rsid w:val="00E741E5"/>
    <w:rsid w:val="00E7532F"/>
    <w:rsid w:val="00E757A3"/>
    <w:rsid w:val="00E75D64"/>
    <w:rsid w:val="00E760B1"/>
    <w:rsid w:val="00E76EE7"/>
    <w:rsid w:val="00E7743E"/>
    <w:rsid w:val="00E8115B"/>
    <w:rsid w:val="00E83118"/>
    <w:rsid w:val="00E859CC"/>
    <w:rsid w:val="00E86D41"/>
    <w:rsid w:val="00E871EA"/>
    <w:rsid w:val="00E946D3"/>
    <w:rsid w:val="00E97EFB"/>
    <w:rsid w:val="00EA14B6"/>
    <w:rsid w:val="00EA329E"/>
    <w:rsid w:val="00EA410B"/>
    <w:rsid w:val="00EA5F16"/>
    <w:rsid w:val="00EA62E9"/>
    <w:rsid w:val="00EA6875"/>
    <w:rsid w:val="00EA707C"/>
    <w:rsid w:val="00EA7D6E"/>
    <w:rsid w:val="00EB0967"/>
    <w:rsid w:val="00EB3058"/>
    <w:rsid w:val="00EB5BEB"/>
    <w:rsid w:val="00EC012B"/>
    <w:rsid w:val="00EC5FAA"/>
    <w:rsid w:val="00EC644B"/>
    <w:rsid w:val="00EC6E31"/>
    <w:rsid w:val="00EC74C1"/>
    <w:rsid w:val="00EC76F2"/>
    <w:rsid w:val="00ED076C"/>
    <w:rsid w:val="00ED14E8"/>
    <w:rsid w:val="00ED170E"/>
    <w:rsid w:val="00ED2F8D"/>
    <w:rsid w:val="00ED3B29"/>
    <w:rsid w:val="00ED4276"/>
    <w:rsid w:val="00ED75E4"/>
    <w:rsid w:val="00ED77C3"/>
    <w:rsid w:val="00EE0E05"/>
    <w:rsid w:val="00EE587D"/>
    <w:rsid w:val="00EE75AB"/>
    <w:rsid w:val="00EF31A3"/>
    <w:rsid w:val="00EF3A45"/>
    <w:rsid w:val="00EF579D"/>
    <w:rsid w:val="00EF58E5"/>
    <w:rsid w:val="00EF7105"/>
    <w:rsid w:val="00EF7CC5"/>
    <w:rsid w:val="00F01093"/>
    <w:rsid w:val="00F01252"/>
    <w:rsid w:val="00F012E4"/>
    <w:rsid w:val="00F015C1"/>
    <w:rsid w:val="00F03B97"/>
    <w:rsid w:val="00F03E27"/>
    <w:rsid w:val="00F05143"/>
    <w:rsid w:val="00F051D3"/>
    <w:rsid w:val="00F06D17"/>
    <w:rsid w:val="00F06E86"/>
    <w:rsid w:val="00F11173"/>
    <w:rsid w:val="00F11B37"/>
    <w:rsid w:val="00F12577"/>
    <w:rsid w:val="00F128CF"/>
    <w:rsid w:val="00F13E6B"/>
    <w:rsid w:val="00F14A05"/>
    <w:rsid w:val="00F17F06"/>
    <w:rsid w:val="00F21371"/>
    <w:rsid w:val="00F215A1"/>
    <w:rsid w:val="00F22425"/>
    <w:rsid w:val="00F22C89"/>
    <w:rsid w:val="00F23270"/>
    <w:rsid w:val="00F23A3A"/>
    <w:rsid w:val="00F2640D"/>
    <w:rsid w:val="00F277AA"/>
    <w:rsid w:val="00F2783E"/>
    <w:rsid w:val="00F30383"/>
    <w:rsid w:val="00F33B87"/>
    <w:rsid w:val="00F356F8"/>
    <w:rsid w:val="00F4055C"/>
    <w:rsid w:val="00F4131F"/>
    <w:rsid w:val="00F41862"/>
    <w:rsid w:val="00F41ADA"/>
    <w:rsid w:val="00F41F99"/>
    <w:rsid w:val="00F42ADD"/>
    <w:rsid w:val="00F42C54"/>
    <w:rsid w:val="00F446EC"/>
    <w:rsid w:val="00F4659D"/>
    <w:rsid w:val="00F46F44"/>
    <w:rsid w:val="00F46FBE"/>
    <w:rsid w:val="00F50DC9"/>
    <w:rsid w:val="00F530E0"/>
    <w:rsid w:val="00F54671"/>
    <w:rsid w:val="00F54C82"/>
    <w:rsid w:val="00F55542"/>
    <w:rsid w:val="00F56AA5"/>
    <w:rsid w:val="00F575EF"/>
    <w:rsid w:val="00F607AE"/>
    <w:rsid w:val="00F60C5A"/>
    <w:rsid w:val="00F60ECD"/>
    <w:rsid w:val="00F61EF5"/>
    <w:rsid w:val="00F67506"/>
    <w:rsid w:val="00F735C1"/>
    <w:rsid w:val="00F73663"/>
    <w:rsid w:val="00F76D17"/>
    <w:rsid w:val="00F76F0A"/>
    <w:rsid w:val="00F82C25"/>
    <w:rsid w:val="00F83E04"/>
    <w:rsid w:val="00F8647B"/>
    <w:rsid w:val="00F871EF"/>
    <w:rsid w:val="00F97473"/>
    <w:rsid w:val="00F978A3"/>
    <w:rsid w:val="00F97BA8"/>
    <w:rsid w:val="00FA2BF5"/>
    <w:rsid w:val="00FA3BB3"/>
    <w:rsid w:val="00FA4BD6"/>
    <w:rsid w:val="00FA644D"/>
    <w:rsid w:val="00FA6915"/>
    <w:rsid w:val="00FA7972"/>
    <w:rsid w:val="00FA7B01"/>
    <w:rsid w:val="00FA7D63"/>
    <w:rsid w:val="00FB1259"/>
    <w:rsid w:val="00FB343D"/>
    <w:rsid w:val="00FB457A"/>
    <w:rsid w:val="00FB45C7"/>
    <w:rsid w:val="00FB5486"/>
    <w:rsid w:val="00FC335C"/>
    <w:rsid w:val="00FC5195"/>
    <w:rsid w:val="00FD2028"/>
    <w:rsid w:val="00FD3FFE"/>
    <w:rsid w:val="00FD5832"/>
    <w:rsid w:val="00FE11A5"/>
    <w:rsid w:val="00FE14C9"/>
    <w:rsid w:val="00FE39EA"/>
    <w:rsid w:val="00FE421E"/>
    <w:rsid w:val="00FE542B"/>
    <w:rsid w:val="00FE5D5F"/>
    <w:rsid w:val="00FE6A8E"/>
    <w:rsid w:val="00FE73A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B8794B-962C-493D-86A6-40DF143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3856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856"/>
    <w:rPr>
      <w:rFonts w:ascii="Cambria" w:hAnsi="Cambria" w:cs="Times New Roman"/>
      <w:b/>
      <w:color w:val="365F91"/>
      <w:sz w:val="28"/>
      <w:lang w:val="x-none" w:eastAsia="en-US"/>
    </w:rPr>
  </w:style>
  <w:style w:type="paragraph" w:styleId="a3">
    <w:name w:val="header"/>
    <w:basedOn w:val="a"/>
    <w:link w:val="a4"/>
    <w:uiPriority w:val="99"/>
    <w:rsid w:val="00FE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14C9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FE14C9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A07A1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8">
    <w:name w:val="Normal (Web)"/>
    <w:basedOn w:val="a"/>
    <w:uiPriority w:val="99"/>
    <w:rsid w:val="007517F7"/>
    <w:pPr>
      <w:spacing w:before="100" w:beforeAutospacing="1" w:after="240"/>
    </w:pPr>
  </w:style>
  <w:style w:type="paragraph" w:customStyle="1" w:styleId="ConsPlusNormal">
    <w:name w:val="ConsPlusNormal"/>
    <w:rsid w:val="005C4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410B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41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9641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9641C6"/>
    <w:rPr>
      <w:rFonts w:ascii="Tahoma" w:hAnsi="Tahoma" w:cs="Times New Roman"/>
      <w:sz w:val="16"/>
    </w:rPr>
  </w:style>
  <w:style w:type="paragraph" w:customStyle="1" w:styleId="ac">
    <w:name w:val="Знак Знак"/>
    <w:basedOn w:val="a"/>
    <w:rsid w:val="000F0B0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D4640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242B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242B9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42B9D"/>
    <w:rPr>
      <w:rFonts w:ascii="Calibri" w:hAnsi="Calibri" w:cs="Times New Roman"/>
      <w:sz w:val="22"/>
      <w:lang w:val="x-none" w:eastAsia="en-US"/>
    </w:rPr>
  </w:style>
  <w:style w:type="table" w:styleId="af">
    <w:name w:val="Table Grid"/>
    <w:basedOn w:val="a1"/>
    <w:uiPriority w:val="39"/>
    <w:rsid w:val="006F137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#Подпись"/>
    <w:basedOn w:val="a"/>
    <w:link w:val="af1"/>
    <w:qFormat/>
    <w:rsid w:val="003410B3"/>
    <w:pPr>
      <w:tabs>
        <w:tab w:val="right" w:pos="9356"/>
      </w:tabs>
      <w:spacing w:before="120"/>
    </w:pPr>
    <w:rPr>
      <w:sz w:val="28"/>
      <w:szCs w:val="28"/>
      <w:lang w:eastAsia="en-US"/>
    </w:rPr>
  </w:style>
  <w:style w:type="character" w:customStyle="1" w:styleId="af1">
    <w:name w:val="#Подпись Знак"/>
    <w:link w:val="af0"/>
    <w:locked/>
    <w:rsid w:val="003410B3"/>
    <w:rPr>
      <w:sz w:val="28"/>
      <w:lang w:val="x-none" w:eastAsia="en-US"/>
    </w:rPr>
  </w:style>
  <w:style w:type="character" w:customStyle="1" w:styleId="2">
    <w:name w:val="Основной текст (2)"/>
    <w:rsid w:val="00B76230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0">
    <w:name w:val="Основной текст (2)_"/>
    <w:rsid w:val="00B76230"/>
    <w:rPr>
      <w:rFonts w:ascii="Times New Roman" w:hAnsi="Times New Roman"/>
      <w:sz w:val="28"/>
      <w:u w:val="none"/>
    </w:rPr>
  </w:style>
  <w:style w:type="character" w:customStyle="1" w:styleId="2Exact">
    <w:name w:val="Подпись к картинке (2) Exact"/>
    <w:link w:val="21"/>
    <w:locked/>
    <w:rsid w:val="00B76230"/>
    <w:rPr>
      <w:sz w:val="28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B7623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5">
    <w:name w:val="Основной текст (5)_"/>
    <w:link w:val="50"/>
    <w:locked/>
    <w:rsid w:val="00347182"/>
    <w:rPr>
      <w:rFonts w:ascii="Sylfaen" w:hAnsi="Sylfaen"/>
      <w:sz w:val="10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rsid w:val="00347182"/>
    <w:pPr>
      <w:widowControl w:val="0"/>
      <w:shd w:val="clear" w:color="auto" w:fill="FFFFFF"/>
      <w:spacing w:line="240" w:lineRule="atLeast"/>
      <w:jc w:val="both"/>
    </w:pPr>
    <w:rPr>
      <w:rFonts w:ascii="Sylfaen" w:hAnsi="Sylfaen" w:cs="Sylfaen"/>
      <w:sz w:val="10"/>
      <w:szCs w:val="10"/>
      <w:lang w:val="en-US" w:eastAsia="en-US"/>
    </w:rPr>
  </w:style>
  <w:style w:type="character" w:customStyle="1" w:styleId="2Exact0">
    <w:name w:val="Основной текст (2) Exact"/>
    <w:rsid w:val="00F97473"/>
    <w:rPr>
      <w:rFonts w:ascii="Calibri" w:hAnsi="Calibri"/>
      <w:sz w:val="20"/>
      <w:u w:val="none"/>
    </w:rPr>
  </w:style>
  <w:style w:type="character" w:customStyle="1" w:styleId="2Exact1">
    <w:name w:val="Основной текст (2) + Полужирный Exact"/>
    <w:rsid w:val="00F97473"/>
    <w:rPr>
      <w:rFonts w:ascii="Calibri" w:hAnsi="Calibri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2">
    <w:name w:val="Основной текст (2) + Курсив Exact"/>
    <w:rsid w:val="00517EAE"/>
    <w:rPr>
      <w:rFonts w:ascii="Calibri" w:hAnsi="Calibri"/>
      <w:i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2">
    <w:name w:val="footnote text"/>
    <w:basedOn w:val="a"/>
    <w:link w:val="af3"/>
    <w:uiPriority w:val="99"/>
    <w:unhideWhenUsed/>
    <w:rsid w:val="006A12F8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locked/>
    <w:rsid w:val="006A12F8"/>
    <w:rPr>
      <w:rFonts w:cs="Times New Roman"/>
      <w:lang w:val="x-none" w:eastAsia="ar-SA" w:bidi="ar-SA"/>
    </w:rPr>
  </w:style>
  <w:style w:type="character" w:styleId="af4">
    <w:name w:val="footnote reference"/>
    <w:basedOn w:val="a0"/>
    <w:uiPriority w:val="99"/>
    <w:unhideWhenUsed/>
    <w:rsid w:val="006A12F8"/>
    <w:rPr>
      <w:rFonts w:cs="Times New Roman"/>
      <w:vertAlign w:val="superscript"/>
    </w:rPr>
  </w:style>
  <w:style w:type="character" w:customStyle="1" w:styleId="pt-a0">
    <w:name w:val="pt-a0"/>
    <w:rsid w:val="006234D6"/>
  </w:style>
  <w:style w:type="character" w:customStyle="1" w:styleId="213pt">
    <w:name w:val="Основной текст (2) + 13 pt"/>
    <w:aliases w:val="Полужирный,Основной текст + Arial3,9 pt3,Интервал 0 pt4"/>
    <w:uiPriority w:val="99"/>
    <w:rsid w:val="00D82F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0">
    <w:name w:val="Основной текст (2) + 10"/>
    <w:aliases w:val="5 pt,Полужирный1"/>
    <w:rsid w:val="006E7294"/>
    <w:rPr>
      <w:rFonts w:ascii="Calibri" w:hAnsi="Calibri"/>
      <w:b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5">
    <w:name w:val="Plain Text"/>
    <w:basedOn w:val="a"/>
    <w:link w:val="af6"/>
    <w:uiPriority w:val="99"/>
    <w:unhideWhenUsed/>
    <w:rsid w:val="00F54C82"/>
    <w:rPr>
      <w:rFonts w:ascii="Calibri" w:hAnsi="Calibr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F54C82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214pt">
    <w:name w:val="Основной текст (2) + 14 pt"/>
    <w:aliases w:val="Полужирный2,Интервал -1 pt"/>
    <w:rsid w:val="00E213E3"/>
    <w:rPr>
      <w:rFonts w:ascii="Times New Roman" w:hAnsi="Times New Roman"/>
      <w:b/>
      <w:color w:val="000000"/>
      <w:spacing w:val="-20"/>
      <w:w w:val="100"/>
      <w:position w:val="0"/>
      <w:sz w:val="28"/>
      <w:u w:val="none"/>
      <w:lang w:val="ru-RU" w:eastAsia="ru-RU"/>
    </w:rPr>
  </w:style>
  <w:style w:type="character" w:customStyle="1" w:styleId="22">
    <w:name w:val="Основной текст (2) + Курсив"/>
    <w:rsid w:val="00E213E3"/>
    <w:rPr>
      <w:rFonts w:ascii="Times New Roman" w:hAnsi="Times New Roman"/>
      <w:i/>
      <w:color w:val="000000"/>
      <w:spacing w:val="-10"/>
      <w:w w:val="100"/>
      <w:position w:val="0"/>
      <w:sz w:val="22"/>
      <w:u w:val="none"/>
      <w:lang w:val="ru-RU" w:eastAsia="ru-RU"/>
    </w:rPr>
  </w:style>
  <w:style w:type="character" w:styleId="af7">
    <w:name w:val="Hyperlink"/>
    <w:basedOn w:val="a0"/>
    <w:uiPriority w:val="99"/>
    <w:rsid w:val="007362A7"/>
    <w:rPr>
      <w:rFonts w:cs="Times New Roman"/>
      <w:color w:val="0066CC"/>
      <w:u w:val="single"/>
    </w:rPr>
  </w:style>
  <w:style w:type="character" w:customStyle="1" w:styleId="2Arial">
    <w:name w:val="Основной текст (2) + Arial"/>
    <w:aliases w:val="10 pt,Курсив"/>
    <w:rsid w:val="00FE542B"/>
    <w:rPr>
      <w:rFonts w:ascii="Arial" w:hAnsi="Arial"/>
      <w:i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ConsPlusTitle">
    <w:name w:val="ConsPlusTitle"/>
    <w:uiPriority w:val="99"/>
    <w:rsid w:val="00EC0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8">
    <w:name w:val="Подпись к таблице"/>
    <w:rsid w:val="00830AE1"/>
    <w:rPr>
      <w:rFonts w:ascii="Calibri" w:hAnsi="Calibri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3">
    <w:name w:val="Основной текст (2) + Полужирный"/>
    <w:rsid w:val="00830AE1"/>
    <w:rPr>
      <w:rFonts w:ascii="Calibri" w:hAnsi="Calibri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7pt">
    <w:name w:val="Основной текст (2) + 17 pt"/>
    <w:rsid w:val="00830AE1"/>
    <w:rPr>
      <w:rFonts w:ascii="Calibri" w:hAnsi="Calibri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265357"/>
    <w:rPr>
      <w:rFonts w:ascii="Arial" w:hAnsi="Arial" w:cs="Arial"/>
      <w:sz w:val="24"/>
      <w:szCs w:val="24"/>
    </w:rPr>
  </w:style>
  <w:style w:type="character" w:customStyle="1" w:styleId="2ArialUnicodeMS10pt">
    <w:name w:val="Основной текст (2) + Arial Unicode MS;10 pt;Полужирный"/>
    <w:basedOn w:val="20"/>
    <w:rsid w:val="000612E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10pt0">
    <w:name w:val="Основной текст (2) + Arial Unicode MS;10 pt"/>
    <w:basedOn w:val="20"/>
    <w:rsid w:val="000612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yle-article">
    <w:name w:val="style-article"/>
    <w:basedOn w:val="a"/>
    <w:rsid w:val="00773907"/>
    <w:pPr>
      <w:spacing w:before="100" w:beforeAutospacing="1" w:after="100" w:afterAutospacing="1"/>
    </w:pPr>
  </w:style>
  <w:style w:type="character" w:customStyle="1" w:styleId="af9">
    <w:name w:val="Основной текст_"/>
    <w:basedOn w:val="a0"/>
    <w:link w:val="12"/>
    <w:locked/>
    <w:rsid w:val="00FA2BF5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A2BF5"/>
    <w:pPr>
      <w:shd w:val="clear" w:color="auto" w:fill="FFFFFF"/>
      <w:spacing w:line="0" w:lineRule="atLeast"/>
      <w:ind w:hanging="340"/>
      <w:jc w:val="both"/>
    </w:pPr>
    <w:rPr>
      <w:sz w:val="23"/>
      <w:szCs w:val="23"/>
    </w:rPr>
  </w:style>
  <w:style w:type="paragraph" w:customStyle="1" w:styleId="pt-a-000009">
    <w:name w:val="pt-a-000009"/>
    <w:basedOn w:val="a"/>
    <w:rsid w:val="00253D62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39"/>
    <w:rsid w:val="00642EE3"/>
    <w:pPr>
      <w:tabs>
        <w:tab w:val="left" w:pos="1276"/>
        <w:tab w:val="left" w:pos="9214"/>
      </w:tabs>
    </w:pPr>
    <w:rPr>
      <w:b/>
      <w:iCs/>
      <w:noProof/>
      <w:sz w:val="28"/>
      <w:szCs w:val="28"/>
    </w:rPr>
  </w:style>
  <w:style w:type="character" w:customStyle="1" w:styleId="13">
    <w:name w:val="Основной текст Знак1"/>
    <w:basedOn w:val="a0"/>
    <w:link w:val="afa"/>
    <w:uiPriority w:val="99"/>
    <w:rsid w:val="00235BAF"/>
    <w:rPr>
      <w:spacing w:val="4"/>
      <w:sz w:val="21"/>
      <w:szCs w:val="21"/>
    </w:rPr>
  </w:style>
  <w:style w:type="paragraph" w:styleId="afa">
    <w:name w:val="Body Text"/>
    <w:basedOn w:val="a"/>
    <w:link w:val="13"/>
    <w:uiPriority w:val="99"/>
    <w:rsid w:val="00235BAF"/>
    <w:pPr>
      <w:widowControl w:val="0"/>
      <w:spacing w:line="302" w:lineRule="exact"/>
      <w:jc w:val="center"/>
    </w:pPr>
    <w:rPr>
      <w:spacing w:val="4"/>
      <w:sz w:val="21"/>
      <w:szCs w:val="21"/>
    </w:rPr>
  </w:style>
  <w:style w:type="character" w:customStyle="1" w:styleId="afb">
    <w:name w:val="Основной текст Знак"/>
    <w:basedOn w:val="a0"/>
    <w:semiHidden/>
    <w:rsid w:val="00235BAF"/>
    <w:rPr>
      <w:sz w:val="24"/>
      <w:szCs w:val="24"/>
    </w:rPr>
  </w:style>
  <w:style w:type="character" w:customStyle="1" w:styleId="10pt">
    <w:name w:val="Основной текст + 10 pt"/>
    <w:basedOn w:val="13"/>
    <w:uiPriority w:val="99"/>
    <w:rsid w:val="00235BAF"/>
    <w:rPr>
      <w:spacing w:val="4"/>
      <w:sz w:val="20"/>
      <w:szCs w:val="20"/>
      <w:lang w:val="en-US" w:eastAsia="en-US"/>
    </w:rPr>
  </w:style>
  <w:style w:type="character" w:customStyle="1" w:styleId="Arial">
    <w:name w:val="Основной текст + Arial"/>
    <w:aliases w:val="9 pt,Интервал 0 pt5"/>
    <w:basedOn w:val="13"/>
    <w:uiPriority w:val="99"/>
    <w:rsid w:val="00235BAF"/>
    <w:rPr>
      <w:rFonts w:ascii="Arial" w:hAnsi="Arial" w:cs="Arial"/>
      <w:spacing w:val="2"/>
      <w:sz w:val="18"/>
      <w:szCs w:val="18"/>
      <w:u w:val="none"/>
    </w:rPr>
  </w:style>
  <w:style w:type="paragraph" w:customStyle="1" w:styleId="formattext">
    <w:name w:val="formattext"/>
    <w:basedOn w:val="a"/>
    <w:rsid w:val="0049518F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3,Интервал 0 pt2"/>
    <w:basedOn w:val="13"/>
    <w:uiPriority w:val="99"/>
    <w:rsid w:val="0049518F"/>
    <w:rPr>
      <w:rFonts w:ascii="Times New Roman" w:hAnsi="Times New Roman" w:cs="Times New Roman"/>
      <w:spacing w:val="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AF1E0EA91A8A7D974A2EE248EC18429118008002E08573C56B8884EA7226B06D3C2993FA79F884B98E7DEB0ACU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F1E0EA91A8A7D974A2EE248EC18429118300042408573C56B8884EA7226B06D3C2993FA79F884B98E7DEB0ACU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F1E0EA91A8A7D974A2EE248EC18429118308012408573C56B8884EA7226B06D3C2993FA79F884B98E7DEB0ACU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AF1E0EA91A8A7D974A2EE248EC18429118209012608573C56B8884EA7226B06D3C2993FA79F884B98E7DEB0ACU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1E0EA91A8A7D974A2EE248EC184291285080F2208573C56B8884EA7226B06D3C2993FA79F884B98E7DEB0ACUEM" TargetMode="External"/><Relationship Id="rId14" Type="http://schemas.openxmlformats.org/officeDocument/2006/relationships/hyperlink" Target="consultantplus://offline/ref=3AF1E0EA91A8A7D974A2EE248EC18429118000042508573C56B8884EA7226B06D3C2993FA79F884B98E7DEB0AC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C234-2775-475A-AB4D-3B68E0E1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7646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заключению об оценке регулирующего воздействия на проект федерального закона «О внесении изменений в некоторые законодательные акты Российской Федерации»</vt:lpstr>
    </vt:vector>
  </TitlesOfParts>
  <Company/>
  <LinksUpToDate>false</LinksUpToDate>
  <CharactersWithSpaces>51132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заключению об оценке регулирующего воздействия на проект федерального закона «О внесении изменений в некоторые законодательные акты Российской Федерации»</dc:title>
  <dc:subject/>
  <dc:creator>BabichME</dc:creator>
  <cp:keywords/>
  <dc:description/>
  <cp:lastModifiedBy>Шурыгина Полина Александровна</cp:lastModifiedBy>
  <cp:revision>2</cp:revision>
  <cp:lastPrinted>2019-11-12T12:44:00Z</cp:lastPrinted>
  <dcterms:created xsi:type="dcterms:W3CDTF">2019-11-15T06:36:00Z</dcterms:created>
  <dcterms:modified xsi:type="dcterms:W3CDTF">2019-11-15T06:36:00Z</dcterms:modified>
</cp:coreProperties>
</file>