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3"/>
        <w:pBdr/>
        <w:spacing w:line="276" w:lineRule="auto"/>
        <w:ind/>
        <w:jc w:val="center"/>
        <w:rPr>
          <w:b/>
        </w:rPr>
      </w:pPr>
      <w:r>
        <w:rPr>
          <w:b/>
        </w:rPr>
        <w:t xml:space="preserve">ПРОТОКОЛ №</w:t>
      </w:r>
      <w:r>
        <w:rPr>
          <w:b/>
          <w:color w:val="ff0000"/>
        </w:rPr>
        <w:t xml:space="preserve"> </w:t>
      </w:r>
      <w:r>
        <w:rPr>
          <w:b/>
        </w:rPr>
        <w:t xml:space="preserve">0</w:t>
      </w:r>
      <w:r>
        <w:rPr>
          <w:b/>
        </w:rPr>
        <w:t xml:space="preserve">2</w:t>
      </w:r>
      <w:r>
        <w:rPr>
          <w:b/>
        </w:rPr>
      </w:r>
      <w:r>
        <w:rPr>
          <w:b/>
        </w:rPr>
      </w:r>
    </w:p>
    <w:p>
      <w:pPr>
        <w:pStyle w:val="733"/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</w:t>
      </w:r>
      <w:r>
        <w:rPr>
          <w:b/>
          <w:sz w:val="28"/>
          <w:szCs w:val="28"/>
        </w:rPr>
        <w:t xml:space="preserve">дисциплинарной комиссии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3"/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 Ассоциация</w:t>
      </w:r>
      <w:r>
        <w:rPr>
          <w:b/>
          <w:sz w:val="28"/>
          <w:szCs w:val="28"/>
        </w:rPr>
        <w:t xml:space="preserve"> «КубаньСтройИзыскания»</w:t>
      </w:r>
      <w:r>
        <w:rPr>
          <w:b/>
          <w:sz w:val="28"/>
          <w:szCs w:val="28"/>
        </w:rPr>
      </w:r>
    </w:p>
    <w:p>
      <w:pPr>
        <w:pStyle w:val="73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/>
        <w:rPr>
          <w:b/>
        </w:rPr>
      </w:pPr>
      <w:r>
        <w:rPr>
          <w:b/>
        </w:rPr>
        <w:t xml:space="preserve">г. Краснодар                                                                   </w:t>
      </w:r>
      <w:r>
        <w:rPr>
          <w:b/>
        </w:rPr>
        <w:t xml:space="preserve">                           </w:t>
      </w:r>
      <w:r>
        <w:rPr>
          <w:b/>
        </w:rPr>
        <w:t xml:space="preserve">1</w:t>
      </w:r>
      <w:r>
        <w:rPr>
          <w:b/>
        </w:rPr>
        <w:t xml:space="preserve">7</w:t>
      </w:r>
      <w:r>
        <w:rPr>
          <w:b/>
        </w:rPr>
        <w:t xml:space="preserve"> </w:t>
      </w:r>
      <w:r>
        <w:rPr>
          <w:b/>
        </w:rPr>
        <w:t xml:space="preserve">марта</w:t>
      </w:r>
      <w:r>
        <w:rPr>
          <w:b/>
        </w:rPr>
        <w:t xml:space="preserve"> 20</w:t>
      </w:r>
      <w:r>
        <w:rPr>
          <w:b/>
        </w:rPr>
        <w:t xml:space="preserve">2</w:t>
      </w:r>
      <w:r>
        <w:rPr>
          <w:b/>
        </w:rPr>
        <w:t xml:space="preserve">6</w:t>
      </w:r>
      <w:r>
        <w:rPr>
          <w:b/>
        </w:rPr>
        <w:t xml:space="preserve"> года</w:t>
      </w:r>
      <w:r>
        <w:rPr>
          <w:b/>
        </w:rPr>
      </w:r>
    </w:p>
    <w:p>
      <w:pPr>
        <w:pStyle w:val="733"/>
        <w:pBdr/>
        <w:spacing/>
        <w:ind/>
        <w:rPr/>
      </w:pPr>
      <w:r/>
      <w:r/>
    </w:p>
    <w:p>
      <w:pPr>
        <w:pStyle w:val="733"/>
        <w:pBdr/>
        <w:spacing/>
        <w:ind/>
        <w:rPr/>
      </w:pPr>
      <w:r/>
      <w:r/>
    </w:p>
    <w:p>
      <w:pPr>
        <w:pStyle w:val="733"/>
        <w:pBdr/>
        <w:spacing/>
        <w:ind/>
        <w:rPr>
          <w:b/>
        </w:rPr>
      </w:pPr>
      <w:r>
        <w:rPr>
          <w:b/>
        </w:rPr>
        <w:t xml:space="preserve">Председатель заседания – Председатель Дисциплинарной комиссии </w:t>
      </w:r>
      <w:r>
        <w:rPr>
          <w:b/>
        </w:rPr>
        <w:t xml:space="preserve"> Буравлев А.В.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73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 w:firstLine="708"/>
        <w:rPr>
          <w:b/>
        </w:rPr>
      </w:pPr>
      <w:r>
        <w:rPr>
          <w:b/>
        </w:rPr>
        <w:t xml:space="preserve">Присутствовали: </w:t>
      </w:r>
      <w:r>
        <w:rPr>
          <w:b/>
        </w:rPr>
      </w:r>
      <w:r>
        <w:rPr>
          <w:b/>
        </w:rPr>
      </w:r>
    </w:p>
    <w:p>
      <w:pPr>
        <w:pStyle w:val="733"/>
        <w:pBdr/>
        <w:spacing/>
        <w:ind/>
        <w:rPr>
          <w:b/>
        </w:rPr>
      </w:pPr>
      <w:r>
        <w:rPr>
          <w:b/>
        </w:rPr>
        <w:t xml:space="preserve">Члены Дисциплинарной комиссии:</w:t>
      </w:r>
      <w:r>
        <w:rPr>
          <w:b/>
        </w:rPr>
      </w:r>
    </w:p>
    <w:p>
      <w:pPr>
        <w:pStyle w:val="733"/>
        <w:pBdr/>
        <w:spacing/>
        <w:ind/>
        <w:rPr>
          <w:rFonts w:ascii="Tahoma" w:hAnsi="Tahoma" w:cs="Tahoma"/>
          <w:color w:val="666666"/>
          <w:sz w:val="18"/>
          <w:szCs w:val="18"/>
          <w:shd w:val="clear" w:color="auto" w:fill="ffffff"/>
        </w:rPr>
      </w:pPr>
      <w:r>
        <w:t xml:space="preserve">Лихо И.В. (МУП «Павловский АГЦ»)</w:t>
      </w:r>
      <w:r>
        <w:t xml:space="preserve">,</w:t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</w:r>
    </w:p>
    <w:p>
      <w:pPr>
        <w:pStyle w:val="733"/>
        <w:pBdr/>
        <w:spacing/>
        <w:ind/>
        <w:rPr/>
      </w:pPr>
      <w:r>
        <w:t xml:space="preserve">Лукашов А.В. (ИП Лукашов А.В.),</w:t>
      </w:r>
      <w:r/>
    </w:p>
    <w:p>
      <w:pPr>
        <w:pStyle w:val="733"/>
        <w:pBdr/>
        <w:spacing/>
        <w:ind/>
        <w:rPr>
          <w:b/>
        </w:rPr>
      </w:pPr>
      <w:r>
        <w:t xml:space="preserve">Томилко Е.А. (</w:t>
      </w:r>
      <w:r>
        <w:t xml:space="preserve">СРО Ассоциация</w:t>
      </w:r>
      <w:r>
        <w:t xml:space="preserve"> «КубаньСтройИзыскания»).</w:t>
      </w:r>
      <w:r>
        <w:rPr>
          <w:b/>
        </w:rPr>
      </w:r>
      <w:r>
        <w:rPr>
          <w:b/>
        </w:rPr>
      </w:r>
    </w:p>
    <w:p>
      <w:pPr>
        <w:pStyle w:val="73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59"/>
        <w:pBdr/>
        <w:spacing/>
        <w:ind w:firstLine="708" w:left="0"/>
        <w:jc w:val="both"/>
        <w:rPr>
          <w:b/>
        </w:rPr>
      </w:pPr>
      <w:r>
        <w:rPr>
          <w:b/>
        </w:rPr>
        <w:t xml:space="preserve">Приглашенные:</w:t>
      </w:r>
      <w:r>
        <w:rPr>
          <w:b/>
        </w:rPr>
      </w:r>
      <w:r>
        <w:rPr>
          <w:b/>
        </w:rPr>
      </w:r>
    </w:p>
    <w:p>
      <w:pPr>
        <w:pStyle w:val="759"/>
        <w:pBdr/>
        <w:spacing/>
        <w:ind w:left="0"/>
        <w:jc w:val="both"/>
        <w:rPr/>
      </w:pPr>
      <w:r>
        <w:t xml:space="preserve">Хлебник</w:t>
      </w:r>
      <w:r>
        <w:t xml:space="preserve">ова Т.П. – г</w:t>
      </w:r>
      <w:r>
        <w:t xml:space="preserve">енеральный директор </w:t>
      </w:r>
      <w:r>
        <w:t xml:space="preserve">СРО Ассоциация</w:t>
      </w:r>
      <w:r>
        <w:t xml:space="preserve"> «КубаньСтройИзыскания»,</w:t>
      </w:r>
      <w:r/>
    </w:p>
    <w:p>
      <w:pPr>
        <w:pStyle w:val="733"/>
        <w:pBdr/>
        <w:spacing/>
        <w:ind/>
        <w:rPr/>
      </w:pPr>
      <w:r>
        <w:t xml:space="preserve">Тегай А.И.</w:t>
      </w:r>
      <w:r>
        <w:t xml:space="preserve"> –</w:t>
      </w:r>
      <w:r>
        <w:t xml:space="preserve"> </w:t>
      </w:r>
      <w:r>
        <w:t xml:space="preserve">ведущий </w:t>
      </w:r>
      <w:r>
        <w:t xml:space="preserve">инженер </w:t>
      </w:r>
      <w:r>
        <w:t xml:space="preserve">СРО Ассоциация</w:t>
      </w:r>
      <w:r>
        <w:t xml:space="preserve"> «КубаньСтройИзыскания»</w:t>
      </w:r>
      <w:r/>
    </w:p>
    <w:p>
      <w:pPr>
        <w:pStyle w:val="759"/>
        <w:pBdr/>
        <w:spacing/>
        <w:ind w:left="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59"/>
        <w:pBdr/>
        <w:spacing/>
        <w:ind w:left="0"/>
        <w:jc w:val="both"/>
        <w:rPr/>
      </w:pPr>
      <w:r>
        <w:t xml:space="preserve">Время проведения заседания – </w:t>
      </w:r>
      <w:r>
        <w:t xml:space="preserve">1</w:t>
      </w:r>
      <w:r>
        <w:t xml:space="preserve">4</w:t>
      </w:r>
      <w:r>
        <w:t xml:space="preserve">-</w:t>
      </w:r>
      <w:r>
        <w:t xml:space="preserve">0</w:t>
      </w:r>
      <w:r>
        <w:t xml:space="preserve">0</w:t>
      </w:r>
      <w:r/>
    </w:p>
    <w:p>
      <w:pPr>
        <w:pStyle w:val="759"/>
        <w:pBdr/>
        <w:spacing/>
        <w:ind w:firstLine="567" w:left="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59"/>
        <w:pBdr/>
        <w:spacing/>
        <w:ind w:firstLine="567" w:left="0"/>
        <w:jc w:val="both"/>
        <w:rPr>
          <w:b/>
        </w:rPr>
      </w:pPr>
      <w:r>
        <w:rPr>
          <w:b/>
        </w:rPr>
        <w:t xml:space="preserve">На заседании присутствуют </w:t>
      </w:r>
      <w:r>
        <w:rPr>
          <w:b/>
        </w:rPr>
        <w:t xml:space="preserve">4</w:t>
      </w:r>
      <w:r>
        <w:rPr>
          <w:b/>
        </w:rPr>
        <w:t xml:space="preserve"> член</w:t>
      </w:r>
      <w:r>
        <w:rPr>
          <w:b/>
        </w:rPr>
        <w:t xml:space="preserve">а</w:t>
      </w:r>
      <w:r>
        <w:rPr>
          <w:b/>
        </w:rPr>
        <w:t xml:space="preserve"> </w:t>
      </w:r>
      <w:r>
        <w:rPr>
          <w:b/>
        </w:rPr>
        <w:t xml:space="preserve">дисциплинарной комиссии</w:t>
      </w:r>
      <w:r>
        <w:rPr>
          <w:b/>
        </w:rPr>
        <w:t xml:space="preserve">. Кворум имеется. </w:t>
      </w:r>
      <w:r>
        <w:rPr>
          <w:b/>
        </w:rPr>
        <w:t xml:space="preserve">Комиссия</w:t>
      </w:r>
      <w:r>
        <w:rPr>
          <w:b/>
        </w:rPr>
        <w:t xml:space="preserve"> </w:t>
      </w:r>
      <w:r>
        <w:rPr>
          <w:b/>
        </w:rPr>
        <w:t xml:space="preserve">правомочна </w:t>
      </w:r>
      <w:r>
        <w:rPr>
          <w:b/>
        </w:rPr>
        <w:t xml:space="preserve">принимать решения.</w:t>
      </w:r>
      <w:r>
        <w:rPr>
          <w:b/>
        </w:rPr>
      </w:r>
      <w:r>
        <w:rPr>
          <w:b/>
        </w:rPr>
      </w:r>
    </w:p>
    <w:p>
      <w:pPr>
        <w:pStyle w:val="733"/>
        <w:pBdr/>
        <w:spacing/>
        <w:ind w:hanging="567" w:left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 w:left="567"/>
        <w:jc w:val="both"/>
        <w:rPr>
          <w:b/>
        </w:rPr>
      </w:pPr>
      <w:r>
        <w:rPr>
          <w:b/>
        </w:rPr>
        <w:t xml:space="preserve">Повестка дня:</w:t>
      </w:r>
      <w:r>
        <w:rPr>
          <w:b/>
        </w:rPr>
      </w:r>
    </w:p>
    <w:p>
      <w:pPr>
        <w:pStyle w:val="733"/>
        <w:pBdr/>
        <w:spacing/>
        <w:ind w:hanging="567" w:left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 w:firstLine="708"/>
        <w:rPr>
          <w:bCs/>
        </w:rPr>
      </w:pPr>
      <w:r>
        <w:rPr>
          <w:bCs/>
        </w:rPr>
        <w:t xml:space="preserve">1. </w:t>
      </w:r>
      <w:r>
        <w:rPr>
          <w:bCs/>
        </w:rPr>
        <w:t xml:space="preserve">Избрание лица, ответственного за подсчет голосов по вопросам повестки дня</w:t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pStyle w:val="733"/>
        <w:pBdr/>
        <w:spacing/>
        <w:ind w:firstLine="567"/>
        <w:rPr>
          <w:bCs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 2</w:t>
      </w:r>
      <w:r>
        <w:rPr>
          <w:color w:val="000000"/>
        </w:rPr>
        <w:t xml:space="preserve">. </w:t>
      </w:r>
      <w:r>
        <w:rPr>
          <w:bCs/>
        </w:rPr>
        <w:t xml:space="preserve">Рассмотрение вопроса </w:t>
      </w:r>
      <w:r>
        <w:rPr>
          <w:bCs/>
        </w:rPr>
        <w:t xml:space="preserve">о непредоставлении ежегодной отчетности членами Ассоциации.</w:t>
      </w:r>
      <w:r>
        <w:rPr>
          <w:bCs/>
        </w:rPr>
      </w:r>
      <w:r>
        <w:rPr>
          <w:bCs/>
        </w:rPr>
      </w:r>
    </w:p>
    <w:p>
      <w:pPr>
        <w:pStyle w:val="733"/>
        <w:pBdr/>
        <w:spacing/>
        <w:ind w:firstLine="567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33"/>
        <w:pBdr/>
        <w:spacing/>
        <w:ind w:firstLine="567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33"/>
        <w:pBdr/>
        <w:spacing/>
        <w:ind w:firstLine="567"/>
        <w:jc w:val="both"/>
        <w:rPr>
          <w:b/>
        </w:rPr>
      </w:pPr>
      <w:r>
        <w:rPr>
          <w:b/>
        </w:rPr>
        <w:t xml:space="preserve">Первый вопрос.</w:t>
      </w:r>
      <w:r>
        <w:rPr>
          <w:b/>
        </w:rPr>
      </w:r>
    </w:p>
    <w:p>
      <w:pPr>
        <w:pStyle w:val="733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 w:firstLine="567"/>
        <w:jc w:val="both"/>
        <w:rPr>
          <w:b/>
        </w:rPr>
      </w:pPr>
      <w:r>
        <w:rPr>
          <w:b/>
        </w:rPr>
        <w:t xml:space="preserve">Слушали: </w:t>
      </w:r>
      <w:r>
        <w:rPr>
          <w:b/>
        </w:rPr>
      </w:r>
    </w:p>
    <w:p>
      <w:pPr>
        <w:pStyle w:val="733"/>
        <w:pBdr/>
        <w:spacing/>
        <w:ind w:firstLine="567"/>
        <w:jc w:val="both"/>
        <w:rPr/>
      </w:pPr>
      <w:r>
        <w:t xml:space="preserve">Буравлева А.В. о необходимости избрания лица, ответственного за подсчет голосов по вопросам повестки дня.</w:t>
      </w:r>
      <w:r/>
    </w:p>
    <w:p>
      <w:pPr>
        <w:pStyle w:val="733"/>
        <w:pBdr/>
        <w:spacing/>
        <w:ind w:firstLine="567"/>
        <w:jc w:val="both"/>
        <w:rPr/>
      </w:pPr>
      <w:r>
        <w:tab/>
      </w:r>
      <w:r/>
    </w:p>
    <w:p>
      <w:pPr>
        <w:pStyle w:val="733"/>
        <w:pBdr/>
        <w:spacing/>
        <w:ind w:firstLine="567"/>
        <w:jc w:val="both"/>
        <w:rPr>
          <w:b/>
        </w:rPr>
      </w:pPr>
      <w:r>
        <w:rPr>
          <w:b/>
        </w:rPr>
        <w:t xml:space="preserve">Решение:</w:t>
      </w:r>
      <w:r>
        <w:rPr>
          <w:b/>
        </w:rPr>
      </w:r>
    </w:p>
    <w:p>
      <w:pPr>
        <w:pStyle w:val="733"/>
        <w:pBdr/>
        <w:spacing/>
        <w:ind w:firstLine="567"/>
        <w:jc w:val="both"/>
        <w:rPr/>
      </w:pPr>
      <w:r>
        <w:t xml:space="preserve">Избрать ответственным за подсчет голосов по вопросам повестки дня</w:t>
      </w:r>
      <w:r>
        <w:t xml:space="preserve"> </w:t>
      </w:r>
      <w:r>
        <w:t xml:space="preserve">члена Дисциплинарной комиссии </w:t>
      </w:r>
      <w:r>
        <w:t xml:space="preserve">Томилко</w:t>
      </w:r>
      <w:r>
        <w:t xml:space="preserve"> Е.А.</w:t>
      </w:r>
      <w:r/>
    </w:p>
    <w:p>
      <w:pPr>
        <w:pStyle w:val="733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 w:firstLine="567"/>
        <w:jc w:val="both"/>
        <w:rPr/>
      </w:pPr>
      <w:r>
        <w:rPr>
          <w:b/>
        </w:rPr>
        <w:t xml:space="preserve">Результаты голосования: «</w:t>
      </w:r>
      <w:r>
        <w:t xml:space="preserve">ЗА» - </w:t>
      </w:r>
      <w:r>
        <w:t xml:space="preserve">4</w:t>
      </w:r>
      <w:r>
        <w:t xml:space="preserve">, «Против» - нет, «Воздержался» - нет.</w:t>
      </w:r>
      <w:r/>
    </w:p>
    <w:p>
      <w:pPr>
        <w:pStyle w:val="733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 w:firstLine="567"/>
        <w:jc w:val="both"/>
        <w:rPr>
          <w:b/>
        </w:rPr>
      </w:pPr>
      <w:r>
        <w:rPr>
          <w:b/>
        </w:rPr>
        <w:t xml:space="preserve">Второй вопрос.</w:t>
      </w:r>
      <w:r>
        <w:rPr>
          <w:b/>
        </w:rPr>
      </w:r>
    </w:p>
    <w:p>
      <w:pPr>
        <w:pStyle w:val="733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 w:firstLine="567"/>
        <w:jc w:val="both"/>
        <w:rPr>
          <w:b/>
        </w:rPr>
      </w:pPr>
      <w:r>
        <w:rPr>
          <w:b/>
        </w:rPr>
        <w:t xml:space="preserve">Слушали:</w:t>
      </w:r>
      <w:r>
        <w:rPr>
          <w:b/>
        </w:rPr>
        <w:t xml:space="preserve"> </w:t>
      </w:r>
      <w:r>
        <w:rPr>
          <w:bCs/>
        </w:rPr>
        <w:t xml:space="preserve">Тегай А.И. </w:t>
      </w:r>
      <w:r>
        <w:rPr>
          <w:bCs/>
        </w:rPr>
        <w:t xml:space="preserve">о непредоставлении ежегодной отчетности членами Ассоциации</w:t>
      </w:r>
      <w:r>
        <w:rPr>
          <w:bCs/>
        </w:rPr>
        <w:t xml:space="preserve">.</w:t>
      </w:r>
      <w:r>
        <w:rPr>
          <w:b/>
        </w:rPr>
      </w:r>
      <w:r>
        <w:rPr>
          <w:b/>
        </w:rPr>
      </w:r>
    </w:p>
    <w:p>
      <w:pPr>
        <w:pStyle w:val="733"/>
        <w:pBdr/>
        <w:spacing/>
        <w:ind w:firstLine="567"/>
        <w:jc w:val="both"/>
        <w:rPr/>
      </w:pPr>
      <w:r>
        <w:rPr>
          <w:bCs/>
        </w:rPr>
        <w:t xml:space="preserve">Тегай А.И. </w:t>
      </w:r>
      <w:r>
        <w:t xml:space="preserve">сообщил, что </w:t>
      </w:r>
      <w:r>
        <w:t xml:space="preserve">в соответствии с ч.4 ст.55.8 Градостроительного Кодекса РФ и Положением о проведении СРО Ассоциация «КубаньСтройИзыскания» анализа деятельности своих </w:t>
      </w:r>
      <w:r>
        <w:t xml:space="preserve">членов на основании информации, предоставляемой ими в форме отчетов, ежегодно до 1 марта года, следующего за отчетным, все члены Ассоциации обязаны предоставлять отчеты о своей деятельности. В нарушение вышеназванных норм отчеты о своей деятельности за 202</w:t>
      </w:r>
      <w:r>
        <w:t xml:space="preserve">5</w:t>
      </w:r>
      <w:r>
        <w:t xml:space="preserve"> год не предоставлены следующими членами Ассоциации:</w:t>
      </w:r>
      <w:r/>
    </w:p>
    <w:p>
      <w:pPr>
        <w:pStyle w:val="733"/>
        <w:pBdr/>
        <w:spacing/>
        <w:ind w:firstLine="567"/>
        <w:jc w:val="both"/>
        <w:rPr/>
      </w:pPr>
      <w:r/>
      <w:r/>
    </w:p>
    <w:p>
      <w:pPr>
        <w:pStyle w:val="733"/>
        <w:numPr>
          <w:ilvl w:val="0"/>
          <w:numId w:val="24"/>
        </w:numPr>
        <w:pBdr/>
        <w:spacing/>
        <w:ind/>
        <w:jc w:val="both"/>
        <w:rPr/>
      </w:pPr>
      <w:r>
        <w:t xml:space="preserve">ООО «АВАТАР» (ИНН </w:t>
      </w:r>
      <w:r>
        <w:t xml:space="preserve">2315136866</w:t>
      </w:r>
      <w:r>
        <w:t xml:space="preserve">)</w:t>
      </w:r>
      <w:r/>
    </w:p>
    <w:p>
      <w:pPr>
        <w:pStyle w:val="733"/>
        <w:numPr>
          <w:ilvl w:val="0"/>
          <w:numId w:val="24"/>
        </w:numPr>
        <w:pBdr/>
        <w:spacing/>
        <w:ind/>
        <w:jc w:val="both"/>
        <w:rPr/>
      </w:pPr>
      <w:r>
        <w:t xml:space="preserve">ООО "НПЦ "Берегозащита" (ИНН 2312132670)</w:t>
      </w:r>
      <w:r/>
    </w:p>
    <w:p>
      <w:pPr>
        <w:pStyle w:val="733"/>
        <w:numPr>
          <w:ilvl w:val="0"/>
          <w:numId w:val="24"/>
        </w:numPr>
        <w:pBdr/>
        <w:spacing/>
        <w:ind/>
        <w:jc w:val="both"/>
        <w:rPr/>
      </w:pPr>
      <w:r>
        <w:t xml:space="preserve">ООО "ИнИз-СтройПроект" (ИНН 2315156774)</w:t>
      </w:r>
      <w:r/>
    </w:p>
    <w:p>
      <w:pPr>
        <w:pStyle w:val="733"/>
        <w:numPr>
          <w:ilvl w:val="0"/>
          <w:numId w:val="24"/>
        </w:numPr>
        <w:pBdr/>
        <w:spacing/>
        <w:ind/>
        <w:jc w:val="both"/>
        <w:rPr/>
      </w:pPr>
      <w:r>
        <w:t xml:space="preserve">ООО "Линком Проект" (ИНН 2311302706)</w:t>
      </w:r>
      <w:r/>
    </w:p>
    <w:p>
      <w:pPr>
        <w:pStyle w:val="733"/>
        <w:numPr>
          <w:ilvl w:val="0"/>
          <w:numId w:val="24"/>
        </w:numPr>
        <w:pBdr/>
        <w:spacing/>
        <w:ind/>
        <w:jc w:val="both"/>
        <w:rPr/>
      </w:pPr>
      <w:r>
        <w:t xml:space="preserve">ООО «Новация» (ИНН 2335062500)</w:t>
      </w:r>
      <w:r/>
    </w:p>
    <w:p>
      <w:pPr>
        <w:pStyle w:val="733"/>
        <w:numPr>
          <w:ilvl w:val="0"/>
          <w:numId w:val="24"/>
        </w:numPr>
        <w:pBdr/>
        <w:spacing/>
        <w:ind/>
        <w:jc w:val="both"/>
        <w:rPr/>
      </w:pPr>
      <w:r>
        <w:t xml:space="preserve">ООО "Промтехсервис" (ИНН 2310155128)</w:t>
      </w:r>
      <w:r/>
    </w:p>
    <w:p>
      <w:pPr>
        <w:pStyle w:val="733"/>
        <w:numPr>
          <w:ilvl w:val="0"/>
          <w:numId w:val="24"/>
        </w:numPr>
        <w:pBdr/>
        <w:spacing/>
        <w:ind/>
        <w:jc w:val="both"/>
        <w:rPr/>
      </w:pPr>
      <w:r>
        <w:t xml:space="preserve">ООО "РостСпецСтрой" (ИНН 6164224530)</w:t>
      </w:r>
      <w:r/>
    </w:p>
    <w:p>
      <w:pPr>
        <w:pStyle w:val="733"/>
        <w:numPr>
          <w:ilvl w:val="0"/>
          <w:numId w:val="24"/>
        </w:numPr>
        <w:pBdr/>
        <w:spacing/>
        <w:ind/>
        <w:jc w:val="both"/>
        <w:rPr/>
      </w:pPr>
      <w:r>
        <w:t xml:space="preserve">ООО "Северо-Западный институт проектирования" (ИНН 7715933801)</w:t>
      </w:r>
      <w:r/>
    </w:p>
    <w:p>
      <w:pPr>
        <w:pStyle w:val="733"/>
        <w:numPr>
          <w:ilvl w:val="0"/>
          <w:numId w:val="24"/>
        </w:numPr>
        <w:pBdr/>
        <w:spacing/>
        <w:ind/>
        <w:jc w:val="both"/>
        <w:rPr/>
      </w:pPr>
      <w:r>
        <w:t xml:space="preserve">ООО «СЗ «Сити Групп» (ИНН 1511025670)</w:t>
      </w:r>
      <w:r/>
    </w:p>
    <w:p>
      <w:pPr>
        <w:pStyle w:val="733"/>
        <w:numPr>
          <w:ilvl w:val="0"/>
          <w:numId w:val="24"/>
        </w:numPr>
        <w:pBdr/>
        <w:spacing/>
        <w:ind/>
        <w:jc w:val="both"/>
        <w:rPr/>
      </w:pPr>
      <w:r>
        <w:t xml:space="preserve">ООО «СИК» (ИНН </w:t>
      </w:r>
      <w:r>
        <w:t xml:space="preserve">2308203624)</w:t>
      </w:r>
      <w:r/>
    </w:p>
    <w:p>
      <w:pPr>
        <w:pStyle w:val="733"/>
        <w:numPr>
          <w:ilvl w:val="0"/>
          <w:numId w:val="24"/>
        </w:numPr>
        <w:pBdr/>
        <w:spacing/>
        <w:ind/>
        <w:jc w:val="both"/>
        <w:rPr/>
      </w:pPr>
      <w:r>
        <w:t xml:space="preserve">ИП Дымковец О.Н.</w:t>
      </w:r>
      <w:r>
        <w:t xml:space="preserve"> (ИНН </w:t>
      </w:r>
      <w:r>
        <w:t xml:space="preserve">272385573228</w:t>
      </w:r>
      <w:r>
        <w:t xml:space="preserve">)</w:t>
      </w:r>
      <w:r/>
    </w:p>
    <w:p>
      <w:pPr>
        <w:pStyle w:val="733"/>
        <w:pBdr/>
        <w:spacing w:line="276" w:lineRule="auto"/>
        <w:ind w:left="708"/>
        <w:jc w:val="both"/>
        <w:rPr/>
      </w:pPr>
      <w:r/>
      <w:r/>
    </w:p>
    <w:p>
      <w:pPr>
        <w:pStyle w:val="733"/>
        <w:pBdr/>
        <w:spacing/>
        <w:ind w:firstLine="567"/>
        <w:jc w:val="both"/>
        <w:rPr/>
      </w:pPr>
      <w:r>
        <w:t xml:space="preserve">На основании вышеизложенного необходимо принять решение о применении мер дисциплинарного воздействия в отношении названных членов Ассоциации.</w:t>
      </w:r>
      <w:r/>
    </w:p>
    <w:p>
      <w:pPr>
        <w:pStyle w:val="733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 w:firstLine="567"/>
        <w:jc w:val="both"/>
        <w:rPr/>
      </w:pPr>
      <w:r>
        <w:rPr>
          <w:b/>
        </w:rPr>
        <w:t xml:space="preserve">Выступили:</w:t>
      </w:r>
      <w:r>
        <w:t xml:space="preserve"> </w:t>
      </w:r>
      <w:r>
        <w:t xml:space="preserve">Лихо И.В</w:t>
      </w:r>
      <w:r>
        <w:t xml:space="preserve">.</w:t>
      </w:r>
      <w:r>
        <w:t xml:space="preserve">, </w:t>
      </w:r>
      <w:r>
        <w:t xml:space="preserve">Лукашов А.В.</w:t>
      </w:r>
      <w:r>
        <w:t xml:space="preserve">: </w:t>
      </w:r>
      <w:r>
        <w:t xml:space="preserve">учитывая, что </w:t>
      </w:r>
      <w:r>
        <w:t xml:space="preserve">названными </w:t>
      </w:r>
      <w:r>
        <w:t xml:space="preserve">член</w:t>
      </w:r>
      <w:r>
        <w:t xml:space="preserve">ами</w:t>
      </w:r>
      <w:r>
        <w:t xml:space="preserve"> Ассоциации </w:t>
      </w:r>
      <w:r>
        <w:t xml:space="preserve">не предоставлены отчеты о деятельности за 202</w:t>
      </w:r>
      <w:r>
        <w:t xml:space="preserve">5</w:t>
      </w:r>
      <w:r>
        <w:t xml:space="preserve"> год, </w:t>
      </w:r>
      <w:r>
        <w:t xml:space="preserve">необходимо применить меру дисциплинарного воздействия, предусмотренную п. 2.</w:t>
      </w:r>
      <w:r>
        <w:t xml:space="preserve">3</w:t>
      </w:r>
      <w:r>
        <w:t xml:space="preserve"> Положения о применении мер дисциплинарного воздействия в отношении членов Ассоциации в виде </w:t>
      </w:r>
      <w:r>
        <w:t xml:space="preserve">вынесения предписания</w:t>
      </w:r>
      <w:r>
        <w:t xml:space="preserve">. </w:t>
      </w:r>
      <w:r>
        <w:t xml:space="preserve">Установить срок на устранение нарушения в 30 календарных дней до 1</w:t>
      </w:r>
      <w:r>
        <w:t xml:space="preserve">8</w:t>
      </w:r>
      <w:r>
        <w:t xml:space="preserve"> апреля 202</w:t>
      </w:r>
      <w:r>
        <w:t xml:space="preserve">6</w:t>
      </w:r>
      <w:r>
        <w:t xml:space="preserve">г. </w:t>
      </w:r>
      <w:r>
        <w:t xml:space="preserve">Неисполнение членом </w:t>
      </w:r>
      <w:r>
        <w:t xml:space="preserve">Ассоциации</w:t>
      </w:r>
      <w:r>
        <w:t xml:space="preserve"> требований </w:t>
      </w:r>
      <w:r>
        <w:t xml:space="preserve">об устранении</w:t>
      </w:r>
      <w:r>
        <w:t xml:space="preserve"> </w:t>
      </w:r>
      <w:r>
        <w:t xml:space="preserve"> нарушений в установленный срок </w:t>
      </w:r>
      <w:r>
        <w:t xml:space="preserve">является нарушением обязательных требований внутренних документов </w:t>
      </w:r>
      <w:r>
        <w:t xml:space="preserve">Ассоциации</w:t>
      </w:r>
      <w:r>
        <w:t xml:space="preserve"> и подлежит рассмотрению </w:t>
      </w:r>
      <w:r>
        <w:t xml:space="preserve">Дисциплинарной комиссией в целях применения дальнейших мер дисцип</w:t>
      </w:r>
      <w:r>
        <w:t xml:space="preserve">линарного воздействия</w:t>
      </w:r>
      <w:r>
        <w:t xml:space="preserve"> на такого члена Ассоциации</w:t>
      </w:r>
      <w:r>
        <w:t xml:space="preserve">.</w:t>
      </w:r>
      <w:r/>
    </w:p>
    <w:p>
      <w:pPr>
        <w:pStyle w:val="733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 w:firstLine="567"/>
        <w:jc w:val="both"/>
        <w:rPr/>
      </w:pPr>
      <w:r>
        <w:rPr>
          <w:b/>
        </w:rPr>
        <w:t xml:space="preserve">Решение:</w:t>
      </w:r>
      <w:r/>
    </w:p>
    <w:p>
      <w:pPr>
        <w:pStyle w:val="733"/>
        <w:pBdr/>
        <w:spacing/>
        <w:ind w:firstLine="567"/>
        <w:jc w:val="both"/>
        <w:rPr/>
      </w:pPr>
      <w:r/>
      <w:r/>
    </w:p>
    <w:p>
      <w:pPr>
        <w:pStyle w:val="733"/>
        <w:pBdr/>
        <w:spacing/>
        <w:ind w:firstLine="567"/>
        <w:jc w:val="both"/>
        <w:rPr/>
      </w:pPr>
      <w:r>
        <w:t xml:space="preserve">Вынести </w:t>
      </w:r>
      <w:r>
        <w:t xml:space="preserve">предписание</w:t>
      </w:r>
      <w:r>
        <w:t xml:space="preserve"> в отношении следующих членов Ассоциации</w:t>
      </w:r>
      <w:r>
        <w:t xml:space="preserve"> со сроком устран</w:t>
      </w:r>
      <w:r>
        <w:t xml:space="preserve">ения в 30 календарных дней до 1</w:t>
      </w:r>
      <w:r>
        <w:t xml:space="preserve">8</w:t>
      </w:r>
      <w:r>
        <w:t xml:space="preserve"> апреля 202</w:t>
      </w:r>
      <w:r>
        <w:t xml:space="preserve">6</w:t>
      </w:r>
      <w:r>
        <w:t xml:space="preserve">г.</w:t>
      </w:r>
      <w:r>
        <w:t xml:space="preserve">:</w:t>
      </w:r>
      <w:r/>
    </w:p>
    <w:p>
      <w:pPr>
        <w:pStyle w:val="733"/>
        <w:pBdr/>
        <w:spacing/>
        <w:ind w:firstLine="567"/>
        <w:jc w:val="both"/>
        <w:rPr/>
      </w:pPr>
      <w:r/>
      <w:r/>
    </w:p>
    <w:p>
      <w:pPr>
        <w:pStyle w:val="733"/>
        <w:numPr>
          <w:ilvl w:val="0"/>
          <w:numId w:val="26"/>
        </w:numPr>
        <w:pBdr/>
        <w:spacing/>
        <w:ind/>
        <w:jc w:val="both"/>
        <w:rPr/>
      </w:pPr>
      <w:r>
        <w:t xml:space="preserve">ООО «АВАТАР» (ИНН </w:t>
      </w:r>
      <w:r>
        <w:t xml:space="preserve">2315136866</w:t>
      </w:r>
      <w:r>
        <w:t xml:space="preserve">)</w:t>
      </w:r>
      <w:r/>
    </w:p>
    <w:p>
      <w:pPr>
        <w:pStyle w:val="733"/>
        <w:numPr>
          <w:ilvl w:val="0"/>
          <w:numId w:val="26"/>
        </w:numPr>
        <w:pBdr/>
        <w:spacing/>
        <w:ind/>
        <w:jc w:val="both"/>
        <w:rPr/>
      </w:pPr>
      <w:r>
        <w:t xml:space="preserve">ООО "НПЦ "Берегозащита" (ИНН 2312132670)</w:t>
      </w:r>
      <w:r/>
    </w:p>
    <w:p>
      <w:pPr>
        <w:pStyle w:val="733"/>
        <w:numPr>
          <w:ilvl w:val="0"/>
          <w:numId w:val="26"/>
        </w:numPr>
        <w:pBdr/>
        <w:spacing/>
        <w:ind/>
        <w:jc w:val="both"/>
        <w:rPr/>
      </w:pPr>
      <w:r>
        <w:t xml:space="preserve">ООО "ИнИз-СтройПроект" (ИНН 2315156774)</w:t>
      </w:r>
      <w:r/>
    </w:p>
    <w:p>
      <w:pPr>
        <w:pStyle w:val="733"/>
        <w:numPr>
          <w:ilvl w:val="0"/>
          <w:numId w:val="26"/>
        </w:numPr>
        <w:pBdr/>
        <w:spacing/>
        <w:ind/>
        <w:jc w:val="both"/>
        <w:rPr/>
      </w:pPr>
      <w:r>
        <w:t xml:space="preserve">ООО "Линком Проект" (ИНН 2311302706)</w:t>
      </w:r>
      <w:r/>
    </w:p>
    <w:p>
      <w:pPr>
        <w:pStyle w:val="733"/>
        <w:numPr>
          <w:ilvl w:val="0"/>
          <w:numId w:val="26"/>
        </w:numPr>
        <w:pBdr/>
        <w:spacing/>
        <w:ind/>
        <w:jc w:val="both"/>
        <w:rPr/>
      </w:pPr>
      <w:r>
        <w:t xml:space="preserve">ООО «Новация» (ИНН 2335062500)</w:t>
      </w:r>
      <w:r/>
    </w:p>
    <w:p>
      <w:pPr>
        <w:pStyle w:val="733"/>
        <w:numPr>
          <w:ilvl w:val="0"/>
          <w:numId w:val="26"/>
        </w:numPr>
        <w:pBdr/>
        <w:spacing/>
        <w:ind/>
        <w:jc w:val="both"/>
        <w:rPr/>
      </w:pPr>
      <w:r>
        <w:t xml:space="preserve">ООО "Промтехсервис" (ИНН 2310155128)</w:t>
      </w:r>
      <w:r/>
    </w:p>
    <w:p>
      <w:pPr>
        <w:pStyle w:val="733"/>
        <w:numPr>
          <w:ilvl w:val="0"/>
          <w:numId w:val="26"/>
        </w:numPr>
        <w:pBdr/>
        <w:spacing/>
        <w:ind/>
        <w:jc w:val="both"/>
        <w:rPr/>
      </w:pPr>
      <w:r>
        <w:t xml:space="preserve">ООО "РостСпецСтрой" (ИНН 6164224530)</w:t>
      </w:r>
      <w:r/>
    </w:p>
    <w:p>
      <w:pPr>
        <w:pStyle w:val="733"/>
        <w:numPr>
          <w:ilvl w:val="0"/>
          <w:numId w:val="26"/>
        </w:numPr>
        <w:pBdr/>
        <w:spacing/>
        <w:ind/>
        <w:jc w:val="both"/>
        <w:rPr/>
      </w:pPr>
      <w:r>
        <w:t xml:space="preserve">ООО "Северо-Западный институт проектирования" (ИНН 7715933801)</w:t>
      </w:r>
      <w:r/>
    </w:p>
    <w:p>
      <w:pPr>
        <w:pStyle w:val="733"/>
        <w:numPr>
          <w:ilvl w:val="0"/>
          <w:numId w:val="26"/>
        </w:numPr>
        <w:pBdr/>
        <w:spacing/>
        <w:ind/>
        <w:jc w:val="both"/>
        <w:rPr/>
      </w:pPr>
      <w:r>
        <w:t xml:space="preserve">ООО «СЗ «Сити Групп» (ИНН 1511025670)</w:t>
      </w:r>
      <w:r/>
    </w:p>
    <w:p>
      <w:pPr>
        <w:pStyle w:val="733"/>
        <w:numPr>
          <w:ilvl w:val="0"/>
          <w:numId w:val="26"/>
        </w:numPr>
        <w:pBdr/>
        <w:spacing/>
        <w:ind/>
        <w:jc w:val="both"/>
        <w:rPr/>
      </w:pPr>
      <w:r>
        <w:t xml:space="preserve">ООО «СИК» (ИНН </w:t>
      </w:r>
      <w:r>
        <w:t xml:space="preserve">2308203624)</w:t>
      </w:r>
      <w:r/>
    </w:p>
    <w:p>
      <w:pPr>
        <w:pStyle w:val="733"/>
        <w:numPr>
          <w:ilvl w:val="0"/>
          <w:numId w:val="26"/>
        </w:numPr>
        <w:pBdr/>
        <w:spacing/>
        <w:ind/>
        <w:jc w:val="both"/>
        <w:rPr/>
      </w:pPr>
      <w:r>
        <w:t xml:space="preserve">ИП Дымковец О.Н.</w:t>
      </w:r>
      <w:r>
        <w:t xml:space="preserve"> (ИНН </w:t>
      </w:r>
      <w:r>
        <w:t xml:space="preserve">272385573228</w:t>
      </w:r>
      <w:r>
        <w:t xml:space="preserve">)</w:t>
      </w:r>
      <w:r/>
    </w:p>
    <w:p>
      <w:pPr>
        <w:pStyle w:val="733"/>
        <w:pBdr/>
        <w:spacing/>
        <w:ind/>
        <w:jc w:val="both"/>
        <w:rPr/>
      </w:pPr>
      <w:r/>
      <w:r/>
    </w:p>
    <w:p>
      <w:pPr>
        <w:pStyle w:val="733"/>
        <w:pBdr/>
        <w:spacing/>
        <w:ind w:firstLine="567"/>
        <w:jc w:val="both"/>
        <w:rPr/>
      </w:pPr>
      <w:r>
        <w:rPr>
          <w:b/>
        </w:rPr>
        <w:t xml:space="preserve">Результаты голосования:</w:t>
      </w:r>
      <w:r>
        <w:t xml:space="preserve"> «ЗА» - 4, «Против» - нет, «Воздержался» - нет.</w:t>
      </w:r>
      <w:r/>
    </w:p>
    <w:p>
      <w:pPr>
        <w:pStyle w:val="733"/>
        <w:pBdr/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733"/>
        <w:pBdr/>
        <w:spacing/>
        <w:ind/>
        <w:jc w:val="both"/>
        <w:rPr>
          <w:b/>
        </w:rPr>
      </w:pPr>
      <w:r>
        <w:rPr>
          <w:b/>
        </w:rPr>
        <w:t xml:space="preserve">Председатель Дисциплинарной комисси</w:t>
      </w:r>
      <w:r>
        <w:rPr>
          <w:b/>
        </w:rPr>
        <w:t xml:space="preserve">и                           </w:t>
      </w:r>
      <w:r>
        <w:rPr>
          <w:b/>
        </w:rPr>
        <w:t xml:space="preserve">               </w:t>
        <w:tab/>
        <w:tab/>
      </w:r>
      <w:r>
        <w:rPr>
          <w:b/>
        </w:rPr>
        <w:t xml:space="preserve">Буравлев А.В.</w:t>
      </w:r>
      <w:r>
        <w:rPr>
          <w:b/>
        </w:rPr>
      </w:r>
      <w:r>
        <w:rPr>
          <w:b/>
        </w:rPr>
      </w:r>
    </w:p>
    <w:p>
      <w:pPr>
        <w:pStyle w:val="733"/>
        <w:pBdr/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3"/>
        <w:pBdr/>
        <w:spacing/>
        <w:ind/>
        <w:jc w:val="both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sectPr>
      <w:footerReference w:type="default" r:id="rId9"/>
      <w:footnotePr/>
      <w:endnotePr/>
      <w:type w:val="nextPage"/>
      <w:pgSz w:h="16838" w:orient="portrait" w:w="11906"/>
      <w:pgMar w:top="680" w:right="567" w:bottom="624" w:left="1134" w:header="72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Symbol">
    <w:panose1 w:val="05050102010706020507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6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432"/>
        </w:tabs>
        <w:spacing/>
        <w:ind w:hanging="432" w:left="432"/>
      </w:pPr>
      <w:pStyle w:val="734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nsid w:val="00000002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684" w:left="684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00000003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3">
    <w:nsid w:val="010675D2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nsid w:val="01EC68F5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nsid w:val="0ABE3B0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13B65D20"/>
    <w:lvl w:ilvl="0">
      <w:isLgl w:val="false"/>
      <w:lvlJc w:val="left"/>
      <w:lvlText w:val="%1."/>
      <w:numFmt w:val="decimal"/>
      <w:pPr>
        <w:pBdr/>
        <w:spacing/>
        <w:ind w:hanging="684" w:left="68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7">
    <w:nsid w:val="1CF81654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nsid w:val="1EA44313"/>
    <w:lvl w:ilvl="0">
      <w:isLgl w:val="false"/>
      <w:lvlJc w:val="left"/>
      <w:lvlText w:val=""/>
      <w:numFmt w:val="bullet"/>
      <w:pPr>
        <w:pBdr/>
        <w:spacing/>
        <w:ind w:hanging="360" w:left="10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9">
    <w:nsid w:val="1EAA12F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1FC21112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1">
    <w:nsid w:val="261373A4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2">
    <w:nsid w:val="2FED4DA3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3">
    <w:nsid w:val="3BD10427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4">
    <w:nsid w:val="3E5325CA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5">
    <w:nsid w:val="42AF666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469B71D6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7">
    <w:nsid w:val="5D7B0CB8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8">
    <w:nsid w:val="5EAC48BD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9">
    <w:nsid w:val="62C20800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0">
    <w:nsid w:val="64FC638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6AB72F68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2">
    <w:nsid w:val="6C2634DE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3">
    <w:nsid w:val="6F4E58D3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4">
    <w:nsid w:val="71CC75BF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5">
    <w:nsid w:val="775A1645"/>
    <w:lvl w:ilvl="0">
      <w:isLgl w:val="false"/>
      <w:lvlJc w:val="left"/>
      <w:lvlText w:val="%1."/>
      <w:numFmt w:val="decimal"/>
      <w:pPr>
        <w:pBdr/>
        <w:spacing/>
        <w:ind w:hanging="1164" w:left="1872"/>
      </w:pPr>
      <w:rPr>
        <w:rFonts w:eastAsia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6"/>
  </w:num>
  <w:num w:numId="6">
    <w:abstractNumId w:val="17"/>
  </w:num>
  <w:num w:numId="7">
    <w:abstractNumId w:val="11"/>
  </w:num>
  <w:num w:numId="8">
    <w:abstractNumId w:val="12"/>
  </w:num>
  <w:num w:numId="9">
    <w:abstractNumId w:val="14"/>
  </w:num>
  <w:num w:numId="10">
    <w:abstractNumId w:val="23"/>
  </w:num>
  <w:num w:numId="11">
    <w:abstractNumId w:val="18"/>
  </w:num>
  <w:num w:numId="12">
    <w:abstractNumId w:val="25"/>
  </w:num>
  <w:num w:numId="13">
    <w:abstractNumId w:val="20"/>
  </w:num>
  <w:num w:numId="14">
    <w:abstractNumId w:val="15"/>
  </w:num>
  <w:num w:numId="15">
    <w:abstractNumId w:val="8"/>
  </w:num>
  <w:num w:numId="16">
    <w:abstractNumId w:val="5"/>
  </w:num>
  <w:num w:numId="17">
    <w:abstractNumId w:val="9"/>
  </w:num>
  <w:num w:numId="18">
    <w:abstractNumId w:val="10"/>
  </w:num>
  <w:num w:numId="19">
    <w:abstractNumId w:val="7"/>
  </w:num>
  <w:num w:numId="20">
    <w:abstractNumId w:val="4"/>
  </w:num>
  <w:num w:numId="21">
    <w:abstractNumId w:val="22"/>
  </w:num>
  <w:num w:numId="22">
    <w:abstractNumId w:val="13"/>
  </w:num>
  <w:num w:numId="23">
    <w:abstractNumId w:val="3"/>
  </w:num>
  <w:num w:numId="24">
    <w:abstractNumId w:val="24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33"/>
    <w:next w:val="73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33"/>
    <w:next w:val="73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3"/>
    <w:next w:val="73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3"/>
    <w:next w:val="73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3"/>
    <w:next w:val="73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3"/>
    <w:next w:val="73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3"/>
    <w:next w:val="73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3"/>
    <w:next w:val="73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3"/>
    <w:next w:val="73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3"/>
    <w:next w:val="73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3"/>
    <w:next w:val="73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3"/>
    <w:next w:val="73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3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3"/>
    <w:next w:val="73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3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3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33"/>
    <w:next w:val="7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3"/>
    <w:next w:val="733"/>
    <w:uiPriority w:val="39"/>
    <w:unhideWhenUsed/>
    <w:pPr>
      <w:pBdr/>
      <w:spacing w:after="100"/>
      <w:ind/>
    </w:pPr>
  </w:style>
  <w:style w:type="paragraph" w:styleId="190">
    <w:name w:val="toc 2"/>
    <w:basedOn w:val="733"/>
    <w:next w:val="733"/>
    <w:uiPriority w:val="39"/>
    <w:unhideWhenUsed/>
    <w:pPr>
      <w:pBdr/>
      <w:spacing w:after="100"/>
      <w:ind w:left="220"/>
    </w:pPr>
  </w:style>
  <w:style w:type="paragraph" w:styleId="191">
    <w:name w:val="toc 3"/>
    <w:basedOn w:val="733"/>
    <w:next w:val="733"/>
    <w:uiPriority w:val="39"/>
    <w:unhideWhenUsed/>
    <w:pPr>
      <w:pBdr/>
      <w:spacing w:after="100"/>
      <w:ind w:left="440"/>
    </w:pPr>
  </w:style>
  <w:style w:type="paragraph" w:styleId="192">
    <w:name w:val="toc 4"/>
    <w:basedOn w:val="733"/>
    <w:next w:val="733"/>
    <w:uiPriority w:val="39"/>
    <w:unhideWhenUsed/>
    <w:pPr>
      <w:pBdr/>
      <w:spacing w:after="100"/>
      <w:ind w:left="660"/>
    </w:pPr>
  </w:style>
  <w:style w:type="paragraph" w:styleId="193">
    <w:name w:val="toc 5"/>
    <w:basedOn w:val="733"/>
    <w:next w:val="733"/>
    <w:uiPriority w:val="39"/>
    <w:unhideWhenUsed/>
    <w:pPr>
      <w:pBdr/>
      <w:spacing w:after="100"/>
      <w:ind w:left="880"/>
    </w:pPr>
  </w:style>
  <w:style w:type="paragraph" w:styleId="194">
    <w:name w:val="toc 6"/>
    <w:basedOn w:val="733"/>
    <w:next w:val="733"/>
    <w:uiPriority w:val="39"/>
    <w:unhideWhenUsed/>
    <w:pPr>
      <w:pBdr/>
      <w:spacing w:after="100"/>
      <w:ind w:left="1100"/>
    </w:pPr>
  </w:style>
  <w:style w:type="paragraph" w:styleId="195">
    <w:name w:val="toc 7"/>
    <w:basedOn w:val="733"/>
    <w:next w:val="733"/>
    <w:uiPriority w:val="39"/>
    <w:unhideWhenUsed/>
    <w:pPr>
      <w:pBdr/>
      <w:spacing w:after="100"/>
      <w:ind w:left="1320"/>
    </w:pPr>
  </w:style>
  <w:style w:type="paragraph" w:styleId="196">
    <w:name w:val="toc 8"/>
    <w:basedOn w:val="733"/>
    <w:next w:val="733"/>
    <w:uiPriority w:val="39"/>
    <w:unhideWhenUsed/>
    <w:pPr>
      <w:pBdr/>
      <w:spacing w:after="100"/>
      <w:ind w:left="1540"/>
    </w:pPr>
  </w:style>
  <w:style w:type="paragraph" w:styleId="197">
    <w:name w:val="toc 9"/>
    <w:basedOn w:val="733"/>
    <w:next w:val="73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3"/>
    <w:next w:val="733"/>
    <w:uiPriority w:val="99"/>
    <w:unhideWhenUsed/>
    <w:pPr>
      <w:pBdr/>
      <w:spacing w:after="0" w:afterAutospacing="0"/>
      <w:ind/>
    </w:pPr>
  </w:style>
  <w:style w:type="paragraph" w:styleId="733" w:default="1">
    <w:name w:val="Normal"/>
    <w:next w:val="733"/>
    <w:link w:val="733"/>
    <w:qFormat/>
    <w:pPr>
      <w:pBdr/>
      <w:spacing/>
      <w:ind/>
    </w:pPr>
    <w:rPr>
      <w:sz w:val="24"/>
      <w:szCs w:val="24"/>
      <w:lang w:val="ru-RU" w:eastAsia="ar-SA" w:bidi="ar-SA"/>
    </w:rPr>
  </w:style>
  <w:style w:type="paragraph" w:styleId="734">
    <w:name w:val="Заголовок 1"/>
    <w:basedOn w:val="733"/>
    <w:next w:val="755"/>
    <w:link w:val="733"/>
    <w:qFormat/>
    <w:pPr>
      <w:numPr>
        <w:ilvl w:val="0"/>
        <w:numId w:val="1"/>
      </w:numPr>
      <w:pBdr/>
      <w:spacing w:after="280" w:before="280"/>
      <w:ind/>
      <w:outlineLvl w:val="0"/>
    </w:pPr>
    <w:rPr>
      <w:b/>
      <w:bCs/>
      <w:sz w:val="48"/>
      <w:szCs w:val="48"/>
    </w:rPr>
  </w:style>
  <w:style w:type="character" w:styleId="735">
    <w:name w:val="Основной шрифт абзаца"/>
    <w:next w:val="735"/>
    <w:link w:val="733"/>
    <w:pPr>
      <w:pBdr/>
      <w:spacing/>
      <w:ind/>
    </w:pPr>
  </w:style>
  <w:style w:type="table" w:styleId="736">
    <w:name w:val="Обычная таблица"/>
    <w:next w:val="736"/>
    <w:link w:val="73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>
    <w:name w:val="Нет списка"/>
    <w:next w:val="737"/>
    <w:link w:val="733"/>
    <w:uiPriority w:val="99"/>
    <w:semiHidden/>
    <w:unhideWhenUsed/>
    <w:pPr>
      <w:pBdr/>
      <w:spacing/>
      <w:ind/>
    </w:pPr>
  </w:style>
  <w:style w:type="character" w:styleId="738">
    <w:name w:val="WW8Num7z0"/>
    <w:next w:val="738"/>
    <w:link w:val="733"/>
    <w:pPr>
      <w:pBdr/>
      <w:spacing/>
      <w:ind/>
    </w:pPr>
    <w:rPr>
      <w:rFonts w:ascii="Symbol" w:hAnsi="Symbol"/>
    </w:rPr>
  </w:style>
  <w:style w:type="character" w:styleId="739">
    <w:name w:val="WW8Num7z1"/>
    <w:next w:val="739"/>
    <w:link w:val="733"/>
    <w:pPr>
      <w:pBdr/>
      <w:spacing/>
      <w:ind/>
    </w:pPr>
    <w:rPr>
      <w:rFonts w:ascii="Courier New" w:hAnsi="Courier New" w:cs="Courier New"/>
    </w:rPr>
  </w:style>
  <w:style w:type="character" w:styleId="740">
    <w:name w:val="WW8Num7z2"/>
    <w:next w:val="740"/>
    <w:link w:val="733"/>
    <w:pPr>
      <w:pBdr/>
      <w:spacing/>
      <w:ind/>
    </w:pPr>
    <w:rPr>
      <w:rFonts w:ascii="Wingdings" w:hAnsi="Wingdings"/>
    </w:rPr>
  </w:style>
  <w:style w:type="character" w:styleId="741">
    <w:name w:val="WW8Num14z0"/>
    <w:next w:val="741"/>
    <w:link w:val="733"/>
    <w:pPr>
      <w:pBdr/>
      <w:spacing/>
      <w:ind/>
    </w:pPr>
    <w:rPr>
      <w:rFonts w:ascii="Symbol" w:hAnsi="Symbol"/>
      <w:sz w:val="20"/>
    </w:rPr>
  </w:style>
  <w:style w:type="character" w:styleId="742">
    <w:name w:val="WW8Num14z1"/>
    <w:next w:val="742"/>
    <w:link w:val="733"/>
    <w:pPr>
      <w:pBdr/>
      <w:spacing/>
      <w:ind/>
    </w:pPr>
    <w:rPr>
      <w:rFonts w:ascii="Courier New" w:hAnsi="Courier New"/>
      <w:sz w:val="20"/>
    </w:rPr>
  </w:style>
  <w:style w:type="character" w:styleId="743">
    <w:name w:val="WW8Num14z2"/>
    <w:next w:val="743"/>
    <w:link w:val="733"/>
    <w:pPr>
      <w:pBdr/>
      <w:spacing/>
      <w:ind/>
    </w:pPr>
    <w:rPr>
      <w:rFonts w:ascii="Wingdings" w:hAnsi="Wingdings"/>
      <w:sz w:val="20"/>
    </w:rPr>
  </w:style>
  <w:style w:type="character" w:styleId="744">
    <w:name w:val="WW8Num16z0"/>
    <w:next w:val="744"/>
    <w:link w:val="733"/>
    <w:pPr>
      <w:pBdr/>
      <w:spacing/>
      <w:ind/>
    </w:pPr>
    <w:rPr>
      <w:rFonts w:ascii="Times New Roman" w:hAnsi="Times New Roman" w:eastAsia="Times New Roman" w:cs="Times New Roman"/>
      <w:color w:val="000000"/>
    </w:rPr>
  </w:style>
  <w:style w:type="character" w:styleId="745">
    <w:name w:val="Основной шрифт абзаца1"/>
    <w:next w:val="745"/>
    <w:link w:val="733"/>
    <w:pPr>
      <w:pBdr/>
      <w:spacing/>
      <w:ind/>
    </w:pPr>
  </w:style>
  <w:style w:type="character" w:styleId="746">
    <w:name w:val=" Знак Знак3"/>
    <w:next w:val="746"/>
    <w:link w:val="733"/>
    <w:pPr>
      <w:pBdr/>
      <w:spacing/>
      <w:ind/>
    </w:pPr>
    <w:rPr>
      <w:rFonts w:ascii="Tahoma" w:hAnsi="Tahoma" w:cs="Tahoma"/>
      <w:sz w:val="16"/>
      <w:szCs w:val="16"/>
    </w:rPr>
  </w:style>
  <w:style w:type="character" w:styleId="747">
    <w:name w:val=" Знак Знак4"/>
    <w:next w:val="747"/>
    <w:link w:val="733"/>
    <w:pPr>
      <w:pBdr/>
      <w:spacing/>
      <w:ind/>
    </w:pPr>
    <w:rPr>
      <w:b/>
      <w:bCs/>
      <w:sz w:val="48"/>
      <w:szCs w:val="48"/>
    </w:rPr>
  </w:style>
  <w:style w:type="character" w:styleId="748">
    <w:name w:val="bodyarticletext1"/>
    <w:next w:val="748"/>
    <w:link w:val="733"/>
    <w:pPr>
      <w:pBdr/>
      <w:spacing/>
      <w:ind/>
    </w:pPr>
    <w:rPr>
      <w:rFonts w:ascii="Arial" w:hAnsi="Arial" w:cs="Arial"/>
      <w:color w:val="000000"/>
      <w:sz w:val="19"/>
      <w:szCs w:val="19"/>
    </w:rPr>
  </w:style>
  <w:style w:type="character" w:styleId="749">
    <w:name w:val=" Знак Знак2"/>
    <w:next w:val="749"/>
    <w:link w:val="733"/>
    <w:pPr>
      <w:pBdr/>
      <w:spacing/>
      <w:ind/>
    </w:pPr>
    <w:rPr>
      <w:rFonts w:ascii="Courier New" w:hAnsi="Courier New"/>
    </w:rPr>
  </w:style>
  <w:style w:type="character" w:styleId="750">
    <w:name w:val=" Знак Знак1"/>
    <w:next w:val="750"/>
    <w:link w:val="733"/>
    <w:pPr>
      <w:pBdr/>
      <w:spacing/>
      <w:ind/>
    </w:pPr>
    <w:rPr>
      <w:sz w:val="24"/>
      <w:szCs w:val="24"/>
    </w:rPr>
  </w:style>
  <w:style w:type="character" w:styleId="751">
    <w:name w:val=" Знак Знак"/>
    <w:next w:val="751"/>
    <w:link w:val="733"/>
    <w:pPr>
      <w:pBdr/>
      <w:spacing/>
      <w:ind/>
    </w:pPr>
    <w:rPr>
      <w:sz w:val="24"/>
      <w:szCs w:val="24"/>
    </w:rPr>
  </w:style>
  <w:style w:type="character" w:styleId="752">
    <w:name w:val="Маркеры списка"/>
    <w:next w:val="752"/>
    <w:link w:val="733"/>
    <w:pPr>
      <w:pBdr/>
      <w:spacing/>
      <w:ind/>
    </w:pPr>
    <w:rPr>
      <w:rFonts w:ascii="OpenSymbol" w:hAnsi="OpenSymbol" w:eastAsia="OpenSymbol" w:cs="OpenSymbol"/>
    </w:rPr>
  </w:style>
  <w:style w:type="character" w:styleId="753">
    <w:name w:val="Символ нумерации"/>
    <w:next w:val="753"/>
    <w:link w:val="733"/>
    <w:pPr>
      <w:pBdr/>
      <w:spacing/>
      <w:ind/>
    </w:pPr>
  </w:style>
  <w:style w:type="paragraph" w:styleId="754">
    <w:name w:val="Заголовок"/>
    <w:basedOn w:val="733"/>
    <w:next w:val="755"/>
    <w:link w:val="733"/>
    <w:pPr>
      <w:keepNext w:val="true"/>
      <w:pBdr/>
      <w:spacing w:after="120" w:before="240"/>
      <w:ind/>
    </w:pPr>
    <w:rPr>
      <w:rFonts w:ascii="Arial" w:hAnsi="Arial" w:eastAsia="SimSun" w:cs="Mangal"/>
      <w:sz w:val="28"/>
      <w:szCs w:val="28"/>
    </w:rPr>
  </w:style>
  <w:style w:type="paragraph" w:styleId="755">
    <w:name w:val="Основной текст"/>
    <w:basedOn w:val="733"/>
    <w:next w:val="755"/>
    <w:link w:val="733"/>
    <w:pPr>
      <w:pBdr/>
      <w:spacing w:after="120" w:before="0"/>
      <w:ind/>
    </w:pPr>
  </w:style>
  <w:style w:type="paragraph" w:styleId="756">
    <w:name w:val="Список"/>
    <w:basedOn w:val="755"/>
    <w:next w:val="756"/>
    <w:link w:val="733"/>
    <w:pPr>
      <w:pBdr/>
      <w:spacing/>
      <w:ind/>
    </w:pPr>
    <w:rPr>
      <w:rFonts w:cs="Mangal"/>
    </w:rPr>
  </w:style>
  <w:style w:type="paragraph" w:styleId="757">
    <w:name w:val="Название1"/>
    <w:basedOn w:val="733"/>
    <w:next w:val="757"/>
    <w:link w:val="733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58">
    <w:name w:val="Указатель1"/>
    <w:basedOn w:val="733"/>
    <w:next w:val="758"/>
    <w:link w:val="733"/>
    <w:pPr>
      <w:suppressLineNumbers w:val="true"/>
      <w:pBdr/>
      <w:spacing/>
      <w:ind/>
    </w:pPr>
    <w:rPr>
      <w:rFonts w:cs="Mangal"/>
    </w:rPr>
  </w:style>
  <w:style w:type="paragraph" w:styleId="759">
    <w:name w:val="Абзац списка"/>
    <w:basedOn w:val="733"/>
    <w:next w:val="759"/>
    <w:link w:val="733"/>
    <w:qFormat/>
    <w:pPr>
      <w:pBdr/>
      <w:spacing/>
      <w:ind w:right="0" w:firstLine="0" w:left="720"/>
    </w:pPr>
  </w:style>
  <w:style w:type="paragraph" w:styleId="760">
    <w:name w:val="Текст выноски"/>
    <w:basedOn w:val="733"/>
    <w:next w:val="760"/>
    <w:link w:val="733"/>
    <w:pPr>
      <w:pBdr/>
      <w:spacing/>
      <w:ind/>
    </w:pPr>
    <w:rPr>
      <w:rFonts w:ascii="Tahoma" w:hAnsi="Tahoma" w:cs="Tahoma"/>
      <w:sz w:val="16"/>
      <w:szCs w:val="16"/>
    </w:rPr>
  </w:style>
  <w:style w:type="paragraph" w:styleId="761">
    <w:name w:val="Обычный (веб)"/>
    <w:basedOn w:val="733"/>
    <w:next w:val="761"/>
    <w:link w:val="733"/>
    <w:pPr>
      <w:pBdr/>
      <w:spacing w:after="280" w:before="280"/>
      <w:ind/>
    </w:pPr>
  </w:style>
  <w:style w:type="paragraph" w:styleId="762">
    <w:name w:val="Текст1"/>
    <w:basedOn w:val="733"/>
    <w:next w:val="762"/>
    <w:link w:val="733"/>
    <w:pPr>
      <w:pBdr/>
      <w:spacing/>
      <w:ind/>
    </w:pPr>
    <w:rPr>
      <w:rFonts w:ascii="Courier New" w:hAnsi="Courier New"/>
      <w:sz w:val="20"/>
      <w:szCs w:val="20"/>
    </w:rPr>
  </w:style>
  <w:style w:type="paragraph" w:styleId="763">
    <w:name w:val="Верхний колонтитул"/>
    <w:basedOn w:val="733"/>
    <w:next w:val="763"/>
    <w:link w:val="73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64">
    <w:name w:val="Нижний колонтитул"/>
    <w:basedOn w:val="733"/>
    <w:next w:val="764"/>
    <w:link w:val="73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65">
    <w:name w:val="Содержимое таблицы"/>
    <w:basedOn w:val="733"/>
    <w:next w:val="765"/>
    <w:link w:val="733"/>
    <w:pPr>
      <w:suppressLineNumbers w:val="true"/>
      <w:pBdr/>
      <w:spacing/>
      <w:ind/>
    </w:pPr>
  </w:style>
  <w:style w:type="paragraph" w:styleId="766">
    <w:name w:val="Заголовок таблицы"/>
    <w:basedOn w:val="765"/>
    <w:next w:val="766"/>
    <w:link w:val="733"/>
    <w:pPr>
      <w:suppressLineNumbers w:val="true"/>
      <w:pBdr/>
      <w:spacing/>
      <w:ind/>
      <w:jc w:val="center"/>
    </w:pPr>
    <w:rPr>
      <w:b/>
      <w:bCs/>
    </w:rPr>
  </w:style>
  <w:style w:type="paragraph" w:styleId="767">
    <w:name w:val="Без интервала"/>
    <w:next w:val="767"/>
    <w:link w:val="733"/>
    <w:uiPriority w:val="1"/>
    <w:qFormat/>
    <w:pPr>
      <w:pBdr/>
      <w:spacing/>
      <w:ind/>
    </w:pPr>
    <w:rPr>
      <w:rFonts w:ascii="Calibri" w:hAnsi="Calibri" w:eastAsia="Arial" w:cs="Calibri"/>
      <w:sz w:val="22"/>
      <w:szCs w:val="22"/>
      <w:lang w:val="ru-RU" w:eastAsia="ar-SA" w:bidi="ar-SA"/>
    </w:rPr>
  </w:style>
  <w:style w:type="paragraph" w:styleId="768">
    <w:name w:val="Standard"/>
    <w:next w:val="768"/>
    <w:link w:val="733"/>
    <w:pPr>
      <w:widowControl w:val="false"/>
      <w:pBdr/>
      <w:spacing/>
      <w:ind/>
    </w:pPr>
    <w:rPr>
      <w:rFonts w:eastAsia="Arial Unicode MS" w:cs="Mangal"/>
      <w:sz w:val="24"/>
      <w:szCs w:val="24"/>
      <w:lang w:val="ru-RU" w:eastAsia="hi-IN" w:bidi="hi-IN"/>
    </w:rPr>
  </w:style>
  <w:style w:type="character" w:styleId="769">
    <w:name w:val="Строгий"/>
    <w:basedOn w:val="735"/>
    <w:next w:val="769"/>
    <w:link w:val="733"/>
    <w:uiPriority w:val="22"/>
    <w:qFormat/>
    <w:pPr>
      <w:pBdr/>
      <w:spacing/>
      <w:ind/>
    </w:pPr>
    <w:rPr>
      <w:b/>
      <w:bCs/>
    </w:rPr>
  </w:style>
  <w:style w:type="character" w:styleId="770">
    <w:name w:val="apple-converted-space"/>
    <w:basedOn w:val="735"/>
    <w:next w:val="770"/>
    <w:link w:val="73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Hewlett-Packard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Parmeeva_T</dc:creator>
  <cp:revision>4</cp:revision>
  <dcterms:created xsi:type="dcterms:W3CDTF">2026-03-17T11:40:00Z</dcterms:created>
  <dcterms:modified xsi:type="dcterms:W3CDTF">2026-04-02T10:37:04Z</dcterms:modified>
  <cp:version>786432</cp:version>
</cp:coreProperties>
</file>